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865F7D">
        <w:tc>
          <w:tcPr>
            <w:tcW w:w="9855" w:type="dxa"/>
            <w:shd w:val="pct10" w:color="auto" w:fill="auto"/>
          </w:tcPr>
          <w:p w:rsidR="00F53A9B" w:rsidRPr="00A669D3" w:rsidRDefault="00F53A9B" w:rsidP="00F53A9B">
            <w:pPr>
              <w:jc w:val="center"/>
              <w:rPr>
                <w:b/>
                <w:sz w:val="24"/>
              </w:rPr>
            </w:pPr>
            <w:r w:rsidRPr="00A669D3">
              <w:rPr>
                <w:b/>
                <w:sz w:val="24"/>
              </w:rPr>
              <w:t>GOVERNOR SERVICES</w:t>
            </w:r>
            <w:r>
              <w:rPr>
                <w:b/>
                <w:sz w:val="24"/>
              </w:rPr>
              <w:t>: EDUCATION QUALITY AND PERFORMANCE SERVICE</w:t>
            </w:r>
          </w:p>
          <w:p w:rsidR="00F53A9B" w:rsidRDefault="00F53A9B" w:rsidP="009338F9">
            <w:pPr>
              <w:keepNext/>
              <w:spacing w:after="60"/>
              <w:jc w:val="center"/>
              <w:outlineLvl w:val="0"/>
              <w:rPr>
                <w:rFonts w:ascii="Arial Bold" w:hAnsi="Arial Bold"/>
                <w:b/>
                <w:caps/>
                <w:sz w:val="24"/>
                <w:szCs w:val="24"/>
              </w:rPr>
            </w:pPr>
          </w:p>
          <w:p w:rsidR="00E43454" w:rsidRPr="00C8238D" w:rsidRDefault="0007495B" w:rsidP="009338F9">
            <w:pPr>
              <w:keepNext/>
              <w:spacing w:after="60"/>
              <w:jc w:val="center"/>
              <w:outlineLvl w:val="0"/>
              <w:rPr>
                <w:rFonts w:ascii="Arial Bold" w:hAnsi="Arial Bold"/>
                <w:b/>
                <w:caps/>
                <w:sz w:val="24"/>
                <w:szCs w:val="24"/>
              </w:rPr>
            </w:pPr>
            <w:r>
              <w:rPr>
                <w:rFonts w:ascii="Arial Bold" w:hAnsi="Arial Bold"/>
                <w:b/>
                <w:caps/>
                <w:sz w:val="24"/>
                <w:szCs w:val="24"/>
              </w:rPr>
              <w:t>CHADWICK high school (01149</w:t>
            </w:r>
            <w:r w:rsidR="008A146F">
              <w:rPr>
                <w:rFonts w:ascii="Arial Bold" w:hAnsi="Arial Bold"/>
                <w:b/>
                <w:caps/>
                <w:sz w:val="24"/>
                <w:szCs w:val="24"/>
              </w:rPr>
              <w:t>)</w:t>
            </w:r>
          </w:p>
        </w:tc>
      </w:tr>
    </w:tbl>
    <w:p w:rsidR="00865F7D" w:rsidRDefault="00865F7D">
      <w:pPr>
        <w:rPr>
          <w:b/>
          <w:sz w:val="24"/>
        </w:rPr>
      </w:pPr>
    </w:p>
    <w:p w:rsidR="00F10186" w:rsidRPr="00412229" w:rsidRDefault="00F10186" w:rsidP="00F10186">
      <w:pPr>
        <w:jc w:val="both"/>
        <w:rPr>
          <w:sz w:val="24"/>
        </w:rPr>
      </w:pPr>
      <w:r>
        <w:rPr>
          <w:sz w:val="24"/>
        </w:rPr>
        <w:t xml:space="preserve">Minutes of the </w:t>
      </w:r>
      <w:r w:rsidR="00071781">
        <w:rPr>
          <w:sz w:val="24"/>
        </w:rPr>
        <w:t>Finance</w:t>
      </w:r>
      <w:r w:rsidR="00F53A9B">
        <w:rPr>
          <w:sz w:val="24"/>
        </w:rPr>
        <w:t>, Staffing</w:t>
      </w:r>
      <w:r w:rsidR="00071781">
        <w:rPr>
          <w:sz w:val="24"/>
        </w:rPr>
        <w:t xml:space="preserve"> and </w:t>
      </w:r>
      <w:r w:rsidR="00FE345E">
        <w:rPr>
          <w:sz w:val="24"/>
        </w:rPr>
        <w:t>Resources</w:t>
      </w:r>
      <w:r>
        <w:rPr>
          <w:sz w:val="24"/>
        </w:rPr>
        <w:t xml:space="preserve"> </w:t>
      </w:r>
      <w:r w:rsidR="00412229">
        <w:rPr>
          <w:sz w:val="24"/>
        </w:rPr>
        <w:t>sub-</w:t>
      </w:r>
      <w:r w:rsidR="00FE345E">
        <w:rPr>
          <w:sz w:val="24"/>
        </w:rPr>
        <w:t xml:space="preserve">committee </w:t>
      </w:r>
      <w:r>
        <w:rPr>
          <w:sz w:val="24"/>
        </w:rPr>
        <w:t xml:space="preserve">meeting held </w:t>
      </w:r>
      <w:r w:rsidR="00F53A9B">
        <w:rPr>
          <w:sz w:val="24"/>
        </w:rPr>
        <w:t xml:space="preserve">by video conference </w:t>
      </w:r>
      <w:r>
        <w:rPr>
          <w:sz w:val="24"/>
        </w:rPr>
        <w:t xml:space="preserve">on </w:t>
      </w:r>
      <w:r w:rsidR="0007495B" w:rsidRPr="00412229">
        <w:rPr>
          <w:sz w:val="24"/>
        </w:rPr>
        <w:t>Mon</w:t>
      </w:r>
      <w:r w:rsidR="00071781" w:rsidRPr="00412229">
        <w:rPr>
          <w:rFonts w:cs="Arial"/>
          <w:sz w:val="24"/>
          <w:szCs w:val="24"/>
        </w:rPr>
        <w:t>day</w:t>
      </w:r>
      <w:r w:rsidR="00412229">
        <w:rPr>
          <w:rFonts w:cs="Arial"/>
          <w:sz w:val="24"/>
          <w:szCs w:val="24"/>
        </w:rPr>
        <w:t>,</w:t>
      </w:r>
      <w:r w:rsidR="00071781" w:rsidRPr="00412229">
        <w:rPr>
          <w:rFonts w:cs="Arial"/>
          <w:sz w:val="24"/>
          <w:szCs w:val="24"/>
        </w:rPr>
        <w:t xml:space="preserve"> </w:t>
      </w:r>
      <w:r w:rsidR="00412229" w:rsidRPr="00412229">
        <w:rPr>
          <w:rFonts w:cs="Arial"/>
          <w:sz w:val="24"/>
          <w:szCs w:val="24"/>
        </w:rPr>
        <w:t>1</w:t>
      </w:r>
      <w:r w:rsidR="00F53A9B">
        <w:rPr>
          <w:rFonts w:cs="Arial"/>
          <w:sz w:val="24"/>
          <w:szCs w:val="24"/>
        </w:rPr>
        <w:t>2</w:t>
      </w:r>
      <w:r w:rsidR="00412229" w:rsidRPr="00412229">
        <w:rPr>
          <w:rFonts w:cs="Arial"/>
          <w:sz w:val="24"/>
          <w:szCs w:val="24"/>
        </w:rPr>
        <w:t xml:space="preserve"> October </w:t>
      </w:r>
      <w:r w:rsidR="00E77B94" w:rsidRPr="00412229">
        <w:rPr>
          <w:rFonts w:cs="Arial"/>
          <w:sz w:val="24"/>
          <w:szCs w:val="24"/>
        </w:rPr>
        <w:t>20</w:t>
      </w:r>
      <w:r w:rsidR="00F53A9B">
        <w:rPr>
          <w:rFonts w:cs="Arial"/>
          <w:sz w:val="24"/>
          <w:szCs w:val="24"/>
        </w:rPr>
        <w:t>20</w:t>
      </w:r>
      <w:r w:rsidR="00710BC4" w:rsidRPr="00412229">
        <w:rPr>
          <w:rFonts w:cs="Arial"/>
          <w:sz w:val="24"/>
          <w:szCs w:val="24"/>
        </w:rPr>
        <w:t xml:space="preserve"> at 3</w:t>
      </w:r>
      <w:r w:rsidR="00071781" w:rsidRPr="00412229">
        <w:rPr>
          <w:rFonts w:cs="Arial"/>
          <w:sz w:val="24"/>
          <w:szCs w:val="24"/>
        </w:rPr>
        <w:t>pm</w:t>
      </w:r>
      <w:r w:rsidR="003E57CA" w:rsidRPr="00412229">
        <w:rPr>
          <w:sz w:val="24"/>
        </w:rPr>
        <w:t>.</w:t>
      </w:r>
    </w:p>
    <w:p w:rsidR="00774B27" w:rsidRDefault="00774B27">
      <w:pPr>
        <w:rPr>
          <w:b/>
          <w:sz w:val="24"/>
        </w:rPr>
      </w:pPr>
    </w:p>
    <w:tbl>
      <w:tblPr>
        <w:tblW w:w="10456" w:type="dxa"/>
        <w:tblInd w:w="-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42"/>
        <w:gridCol w:w="566"/>
        <w:gridCol w:w="234"/>
        <w:gridCol w:w="6740"/>
        <w:gridCol w:w="1674"/>
      </w:tblGrid>
      <w:tr w:rsidR="00D0490C" w:rsidTr="00412229"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D0490C" w:rsidRDefault="00D0490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Present:</w:t>
            </w:r>
          </w:p>
        </w:tc>
        <w:tc>
          <w:tcPr>
            <w:tcW w:w="234" w:type="dxa"/>
          </w:tcPr>
          <w:p w:rsidR="00D0490C" w:rsidRDefault="00D0490C">
            <w:pPr>
              <w:rPr>
                <w:b/>
                <w:sz w:val="24"/>
              </w:rPr>
            </w:pPr>
          </w:p>
        </w:tc>
        <w:tc>
          <w:tcPr>
            <w:tcW w:w="8414" w:type="dxa"/>
            <w:gridSpan w:val="2"/>
          </w:tcPr>
          <w:p w:rsidR="00C808B4" w:rsidRDefault="00F53A9B" w:rsidP="004122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Mrs M Chambers</w:t>
            </w:r>
            <w:r w:rsidR="00E77B94">
              <w:rPr>
                <w:b/>
                <w:sz w:val="24"/>
              </w:rPr>
              <w:t xml:space="preserve"> (Chair)</w:t>
            </w:r>
          </w:p>
        </w:tc>
      </w:tr>
      <w:tr w:rsidR="00412229" w:rsidTr="00412229">
        <w:tc>
          <w:tcPr>
            <w:tcW w:w="18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12229" w:rsidRDefault="00412229" w:rsidP="00774B27">
            <w:pPr>
              <w:ind w:firstLine="720"/>
              <w:rPr>
                <w:b/>
                <w:sz w:val="24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:rsidR="00412229" w:rsidRDefault="00412229">
            <w:pPr>
              <w:rPr>
                <w:b/>
                <w:sz w:val="24"/>
              </w:rPr>
            </w:pPr>
          </w:p>
        </w:tc>
        <w:tc>
          <w:tcPr>
            <w:tcW w:w="8414" w:type="dxa"/>
            <w:gridSpan w:val="2"/>
          </w:tcPr>
          <w:p w:rsidR="00412229" w:rsidRDefault="00412229" w:rsidP="004122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Professor A Gatrell</w:t>
            </w:r>
          </w:p>
        </w:tc>
      </w:tr>
      <w:tr w:rsidR="00412229" w:rsidTr="00412229">
        <w:tc>
          <w:tcPr>
            <w:tcW w:w="1808" w:type="dxa"/>
            <w:gridSpan w:val="2"/>
            <w:shd w:val="clear" w:color="auto" w:fill="auto"/>
          </w:tcPr>
          <w:p w:rsidR="00412229" w:rsidRDefault="00412229" w:rsidP="00774B27">
            <w:pPr>
              <w:ind w:firstLine="720"/>
              <w:rPr>
                <w:b/>
                <w:sz w:val="24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:rsidR="00412229" w:rsidRDefault="00412229">
            <w:pPr>
              <w:rPr>
                <w:b/>
                <w:sz w:val="24"/>
              </w:rPr>
            </w:pPr>
          </w:p>
        </w:tc>
        <w:tc>
          <w:tcPr>
            <w:tcW w:w="8414" w:type="dxa"/>
            <w:gridSpan w:val="2"/>
          </w:tcPr>
          <w:p w:rsidR="00412229" w:rsidRDefault="00F53A9B" w:rsidP="004122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Mr A Jarman</w:t>
            </w:r>
          </w:p>
        </w:tc>
      </w:tr>
      <w:tr w:rsidR="00412229" w:rsidTr="00412229">
        <w:tc>
          <w:tcPr>
            <w:tcW w:w="1808" w:type="dxa"/>
            <w:gridSpan w:val="2"/>
            <w:shd w:val="clear" w:color="auto" w:fill="auto"/>
          </w:tcPr>
          <w:p w:rsidR="00412229" w:rsidRDefault="00412229" w:rsidP="00774B27">
            <w:pPr>
              <w:ind w:firstLine="720"/>
              <w:rPr>
                <w:b/>
                <w:sz w:val="24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:rsidR="00412229" w:rsidRDefault="00412229">
            <w:pPr>
              <w:rPr>
                <w:b/>
                <w:sz w:val="24"/>
              </w:rPr>
            </w:pPr>
          </w:p>
        </w:tc>
        <w:tc>
          <w:tcPr>
            <w:tcW w:w="8414" w:type="dxa"/>
            <w:gridSpan w:val="2"/>
          </w:tcPr>
          <w:p w:rsidR="00412229" w:rsidRDefault="00412229" w:rsidP="004122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Mrs K Jarman </w:t>
            </w:r>
          </w:p>
        </w:tc>
      </w:tr>
      <w:tr w:rsidR="00412229" w:rsidTr="00412229">
        <w:tc>
          <w:tcPr>
            <w:tcW w:w="1808" w:type="dxa"/>
            <w:gridSpan w:val="2"/>
            <w:shd w:val="clear" w:color="auto" w:fill="auto"/>
          </w:tcPr>
          <w:p w:rsidR="00412229" w:rsidRDefault="00412229" w:rsidP="00774B27">
            <w:pPr>
              <w:ind w:firstLine="720"/>
              <w:rPr>
                <w:b/>
                <w:sz w:val="24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:rsidR="00412229" w:rsidRDefault="00412229">
            <w:pPr>
              <w:rPr>
                <w:b/>
                <w:sz w:val="24"/>
              </w:rPr>
            </w:pPr>
          </w:p>
        </w:tc>
        <w:tc>
          <w:tcPr>
            <w:tcW w:w="8414" w:type="dxa"/>
            <w:gridSpan w:val="2"/>
          </w:tcPr>
          <w:p w:rsidR="00412229" w:rsidRDefault="00F53A9B" w:rsidP="00F53A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Doctor</w:t>
            </w:r>
            <w:r w:rsidR="00412229">
              <w:rPr>
                <w:b/>
                <w:sz w:val="24"/>
              </w:rPr>
              <w:t xml:space="preserve"> A Magee</w:t>
            </w:r>
          </w:p>
        </w:tc>
      </w:tr>
      <w:tr w:rsidR="00412229" w:rsidTr="00412229">
        <w:tc>
          <w:tcPr>
            <w:tcW w:w="1808" w:type="dxa"/>
            <w:gridSpan w:val="2"/>
            <w:shd w:val="clear" w:color="auto" w:fill="auto"/>
          </w:tcPr>
          <w:p w:rsidR="00412229" w:rsidRDefault="00412229" w:rsidP="00774B27">
            <w:pPr>
              <w:ind w:firstLine="720"/>
              <w:rPr>
                <w:b/>
                <w:sz w:val="24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:rsidR="00412229" w:rsidRDefault="00412229">
            <w:pPr>
              <w:rPr>
                <w:b/>
                <w:sz w:val="24"/>
              </w:rPr>
            </w:pPr>
          </w:p>
        </w:tc>
        <w:tc>
          <w:tcPr>
            <w:tcW w:w="8414" w:type="dxa"/>
            <w:gridSpan w:val="2"/>
          </w:tcPr>
          <w:p w:rsidR="00412229" w:rsidRDefault="002D0455" w:rsidP="002D0455">
            <w:pPr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</w:rPr>
              <w:t>Mr A Murray (H</w:t>
            </w:r>
            <w:r w:rsidR="00412229">
              <w:rPr>
                <w:rFonts w:cs="Arial"/>
                <w:b/>
                <w:sz w:val="24"/>
                <w:szCs w:val="24"/>
              </w:rPr>
              <w:t>eadteacher</w:t>
            </w:r>
            <w:r w:rsidR="00412229" w:rsidRPr="003943DD">
              <w:rPr>
                <w:rFonts w:cs="Arial"/>
                <w:b/>
                <w:sz w:val="24"/>
                <w:szCs w:val="24"/>
              </w:rPr>
              <w:t>)</w:t>
            </w:r>
          </w:p>
        </w:tc>
      </w:tr>
      <w:tr w:rsidR="00D0490C" w:rsidTr="00412229">
        <w:tc>
          <w:tcPr>
            <w:tcW w:w="18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490C" w:rsidRDefault="00D0490C" w:rsidP="00774B27">
            <w:pPr>
              <w:ind w:firstLine="720"/>
              <w:rPr>
                <w:b/>
                <w:sz w:val="24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:rsidR="00D0490C" w:rsidRDefault="00D0490C">
            <w:pPr>
              <w:rPr>
                <w:b/>
                <w:sz w:val="24"/>
              </w:rPr>
            </w:pPr>
          </w:p>
        </w:tc>
        <w:tc>
          <w:tcPr>
            <w:tcW w:w="8414" w:type="dxa"/>
            <w:gridSpan w:val="2"/>
          </w:tcPr>
          <w:p w:rsidR="00D0490C" w:rsidRDefault="00D0490C" w:rsidP="00B91961">
            <w:pPr>
              <w:rPr>
                <w:b/>
                <w:sz w:val="24"/>
              </w:rPr>
            </w:pPr>
          </w:p>
        </w:tc>
      </w:tr>
      <w:tr w:rsidR="00D0490C" w:rsidTr="00412229"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D0490C" w:rsidRDefault="00D0490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Also Present:</w:t>
            </w:r>
          </w:p>
        </w:tc>
        <w:tc>
          <w:tcPr>
            <w:tcW w:w="234" w:type="dxa"/>
            <w:tcBorders>
              <w:left w:val="nil"/>
            </w:tcBorders>
          </w:tcPr>
          <w:p w:rsidR="00D0490C" w:rsidRDefault="00D0490C">
            <w:pPr>
              <w:rPr>
                <w:b/>
                <w:sz w:val="24"/>
              </w:rPr>
            </w:pPr>
          </w:p>
        </w:tc>
        <w:tc>
          <w:tcPr>
            <w:tcW w:w="8414" w:type="dxa"/>
            <w:gridSpan w:val="2"/>
          </w:tcPr>
          <w:p w:rsidR="00D0490C" w:rsidRDefault="008A146F" w:rsidP="00F53A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 w:rsidR="00674A22">
              <w:rPr>
                <w:b/>
                <w:sz w:val="24"/>
              </w:rPr>
              <w:t>r</w:t>
            </w:r>
            <w:r w:rsidR="00F53A9B">
              <w:rPr>
                <w:b/>
                <w:sz w:val="24"/>
              </w:rPr>
              <w:t>s A McChrystal</w:t>
            </w:r>
            <w:r w:rsidR="00674A2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F53A9B">
              <w:rPr>
                <w:b/>
                <w:sz w:val="24"/>
              </w:rPr>
              <w:t>Business Manager – McKee College House</w:t>
            </w:r>
            <w:r>
              <w:rPr>
                <w:b/>
                <w:sz w:val="24"/>
              </w:rPr>
              <w:t>)</w:t>
            </w:r>
          </w:p>
        </w:tc>
      </w:tr>
      <w:tr w:rsidR="00412229" w:rsidTr="00412229">
        <w:trPr>
          <w:trHeight w:val="325"/>
        </w:trPr>
        <w:tc>
          <w:tcPr>
            <w:tcW w:w="18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12229" w:rsidRDefault="00412229">
            <w:pPr>
              <w:rPr>
                <w:b/>
                <w:sz w:val="24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:rsidR="00412229" w:rsidRDefault="00412229">
            <w:pPr>
              <w:rPr>
                <w:b/>
                <w:sz w:val="24"/>
              </w:rPr>
            </w:pPr>
          </w:p>
        </w:tc>
        <w:tc>
          <w:tcPr>
            <w:tcW w:w="8414" w:type="dxa"/>
            <w:gridSpan w:val="2"/>
          </w:tcPr>
          <w:p w:rsidR="00412229" w:rsidRDefault="00412229">
            <w:pPr>
              <w:rPr>
                <w:b/>
                <w:sz w:val="24"/>
              </w:rPr>
            </w:pPr>
            <w:r w:rsidRPr="00A66736">
              <w:rPr>
                <w:b/>
                <w:sz w:val="24"/>
              </w:rPr>
              <w:t>Mrs V</w:t>
            </w:r>
            <w:r>
              <w:rPr>
                <w:b/>
                <w:sz w:val="24"/>
              </w:rPr>
              <w:t xml:space="preserve"> M Morris</w:t>
            </w:r>
            <w:r w:rsidRPr="00A66736">
              <w:rPr>
                <w:b/>
                <w:sz w:val="24"/>
              </w:rPr>
              <w:t xml:space="preserve"> (Committee Adviser</w:t>
            </w:r>
            <w:r>
              <w:rPr>
                <w:b/>
                <w:sz w:val="24"/>
              </w:rPr>
              <w:t>/Clerk</w:t>
            </w:r>
            <w:r w:rsidRPr="00A66736">
              <w:rPr>
                <w:b/>
                <w:sz w:val="24"/>
              </w:rPr>
              <w:t>)</w:t>
            </w:r>
          </w:p>
        </w:tc>
      </w:tr>
      <w:tr w:rsidR="00285974" w:rsidTr="00412229">
        <w:trPr>
          <w:trHeight w:val="325"/>
        </w:trPr>
        <w:tc>
          <w:tcPr>
            <w:tcW w:w="1808" w:type="dxa"/>
            <w:gridSpan w:val="2"/>
            <w:shd w:val="clear" w:color="auto" w:fill="auto"/>
          </w:tcPr>
          <w:p w:rsidR="00285974" w:rsidRDefault="00285974">
            <w:pPr>
              <w:rPr>
                <w:b/>
                <w:sz w:val="24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:rsidR="00285974" w:rsidRDefault="00285974">
            <w:pPr>
              <w:rPr>
                <w:b/>
                <w:sz w:val="24"/>
              </w:rPr>
            </w:pPr>
          </w:p>
        </w:tc>
        <w:tc>
          <w:tcPr>
            <w:tcW w:w="8414" w:type="dxa"/>
            <w:gridSpan w:val="2"/>
          </w:tcPr>
          <w:p w:rsidR="00285974" w:rsidRDefault="00285974">
            <w:pPr>
              <w:rPr>
                <w:b/>
                <w:sz w:val="24"/>
              </w:rPr>
            </w:pPr>
          </w:p>
        </w:tc>
      </w:tr>
      <w:tr w:rsidR="00F10186" w:rsidTr="00013BED">
        <w:tc>
          <w:tcPr>
            <w:tcW w:w="1242" w:type="dxa"/>
          </w:tcPr>
          <w:p w:rsidR="00F10186" w:rsidRDefault="00F10186" w:rsidP="00F10186">
            <w:pPr>
              <w:rPr>
                <w:b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F10186" w:rsidRDefault="00F10186" w:rsidP="00F10186">
            <w:pPr>
              <w:jc w:val="both"/>
              <w:rPr>
                <w:b/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F10186" w:rsidRPr="00ED4F2B" w:rsidRDefault="001C3BFA" w:rsidP="001D543E">
            <w:pPr>
              <w:jc w:val="center"/>
              <w:rPr>
                <w:b/>
                <w:sz w:val="24"/>
                <w:u w:val="single"/>
              </w:rPr>
            </w:pPr>
            <w:r w:rsidRPr="00ED4F2B">
              <w:rPr>
                <w:b/>
                <w:sz w:val="24"/>
                <w:u w:val="single"/>
              </w:rPr>
              <w:t>Action</w:t>
            </w:r>
          </w:p>
        </w:tc>
      </w:tr>
      <w:tr w:rsidR="00071781" w:rsidRPr="002C5A78" w:rsidTr="00013BED">
        <w:tc>
          <w:tcPr>
            <w:tcW w:w="1242" w:type="dxa"/>
          </w:tcPr>
          <w:p w:rsidR="00071781" w:rsidRPr="002C5A78" w:rsidRDefault="00071781" w:rsidP="00071781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071781" w:rsidRDefault="00071781" w:rsidP="00FE345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071781" w:rsidRPr="002C5A78" w:rsidRDefault="00071781" w:rsidP="00FE345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412229" w:rsidRPr="002C5A78" w:rsidTr="00013BED">
        <w:tc>
          <w:tcPr>
            <w:tcW w:w="1242" w:type="dxa"/>
          </w:tcPr>
          <w:p w:rsidR="00412229" w:rsidRPr="002C5A78" w:rsidRDefault="00412229" w:rsidP="00F53A9B">
            <w:pPr>
              <w:numPr>
                <w:ilvl w:val="0"/>
                <w:numId w:val="2"/>
              </w:numPr>
              <w:ind w:hanging="698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412229" w:rsidRPr="002C5A78" w:rsidRDefault="00412229" w:rsidP="00FE345E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Apologies for Absence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412229" w:rsidRPr="002C5A78" w:rsidRDefault="00412229" w:rsidP="00FE345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412229" w:rsidRPr="002C5A78" w:rsidTr="00013BED">
        <w:tc>
          <w:tcPr>
            <w:tcW w:w="1242" w:type="dxa"/>
          </w:tcPr>
          <w:p w:rsidR="00412229" w:rsidRPr="002C5A78" w:rsidRDefault="00412229" w:rsidP="00412229">
            <w:pPr>
              <w:ind w:left="709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412229" w:rsidRPr="002C5A78" w:rsidRDefault="00412229" w:rsidP="00FE345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412229" w:rsidRPr="002C5A78" w:rsidRDefault="00412229" w:rsidP="00FE345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412229" w:rsidRPr="00412229" w:rsidTr="00013BED">
        <w:tc>
          <w:tcPr>
            <w:tcW w:w="1242" w:type="dxa"/>
          </w:tcPr>
          <w:p w:rsidR="00412229" w:rsidRPr="002C5A78" w:rsidRDefault="00412229" w:rsidP="00412229">
            <w:pPr>
              <w:ind w:left="709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412229" w:rsidRPr="002C5A78" w:rsidRDefault="00412229" w:rsidP="00F53A9B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412229">
              <w:rPr>
                <w:sz w:val="24"/>
              </w:rPr>
              <w:t xml:space="preserve">Apologies for absence were received and accepted from </w:t>
            </w:r>
            <w:r w:rsidR="00F53A9B" w:rsidRPr="00F53A9B">
              <w:rPr>
                <w:sz w:val="24"/>
              </w:rPr>
              <w:t>Mr R Gittins</w:t>
            </w:r>
            <w:r w:rsidR="00063F36" w:rsidRPr="00063F36">
              <w:rPr>
                <w:sz w:val="24"/>
              </w:rPr>
              <w:t>.</w:t>
            </w:r>
            <w:r w:rsidR="00D51696" w:rsidRPr="00063F36">
              <w:rPr>
                <w:sz w:val="24"/>
              </w:rPr>
              <w:t xml:space="preserve"> 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412229" w:rsidRPr="00412229" w:rsidRDefault="00412229" w:rsidP="00FE345E">
            <w:pPr>
              <w:jc w:val="both"/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</w:tr>
      <w:tr w:rsidR="00412229" w:rsidRPr="002C5A78" w:rsidTr="00013BED">
        <w:tc>
          <w:tcPr>
            <w:tcW w:w="1242" w:type="dxa"/>
          </w:tcPr>
          <w:p w:rsidR="00412229" w:rsidRPr="002C5A78" w:rsidRDefault="00412229" w:rsidP="00412229">
            <w:pPr>
              <w:ind w:left="709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412229" w:rsidRPr="002C5A78" w:rsidRDefault="00412229" w:rsidP="00FE345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412229" w:rsidRPr="002C5A78" w:rsidRDefault="00412229" w:rsidP="00FE345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412229" w:rsidRPr="002C5A78" w:rsidTr="00013BED">
        <w:tc>
          <w:tcPr>
            <w:tcW w:w="1242" w:type="dxa"/>
          </w:tcPr>
          <w:p w:rsidR="00412229" w:rsidRPr="002C5A78" w:rsidRDefault="00412229" w:rsidP="00412229">
            <w:pPr>
              <w:numPr>
                <w:ilvl w:val="0"/>
                <w:numId w:val="2"/>
              </w:numPr>
              <w:ind w:left="709" w:hanging="567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412229" w:rsidRPr="00A66736" w:rsidRDefault="00412229" w:rsidP="0041222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Election of Chair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412229" w:rsidRPr="002C5A78" w:rsidRDefault="00412229" w:rsidP="0041222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412229" w:rsidRPr="002C5A78" w:rsidTr="00013BED">
        <w:tc>
          <w:tcPr>
            <w:tcW w:w="1242" w:type="dxa"/>
          </w:tcPr>
          <w:p w:rsidR="00412229" w:rsidRPr="002C5A78" w:rsidRDefault="00412229" w:rsidP="0041222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412229" w:rsidRPr="00A66736" w:rsidRDefault="00412229" w:rsidP="00412229">
            <w:pPr>
              <w:jc w:val="both"/>
              <w:rPr>
                <w:b/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412229" w:rsidRPr="002C5A78" w:rsidRDefault="00412229" w:rsidP="0041222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412229" w:rsidRPr="002C5A78" w:rsidTr="00013BED">
        <w:tc>
          <w:tcPr>
            <w:tcW w:w="1242" w:type="dxa"/>
          </w:tcPr>
          <w:p w:rsidR="00412229" w:rsidRPr="002C5A78" w:rsidRDefault="00412229" w:rsidP="00412229">
            <w:pPr>
              <w:ind w:left="709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412229" w:rsidRPr="00907D4D" w:rsidRDefault="00063F36" w:rsidP="00F53A9B">
            <w:pPr>
              <w:jc w:val="both"/>
              <w:rPr>
                <w:sz w:val="24"/>
              </w:rPr>
            </w:pPr>
            <w:r w:rsidRPr="00063F36">
              <w:rPr>
                <w:sz w:val="24"/>
              </w:rPr>
              <w:t>M</w:t>
            </w:r>
            <w:r w:rsidR="00F53A9B">
              <w:rPr>
                <w:sz w:val="24"/>
              </w:rPr>
              <w:t>r</w:t>
            </w:r>
            <w:r w:rsidR="00412229" w:rsidRPr="00063F36">
              <w:rPr>
                <w:sz w:val="24"/>
              </w:rPr>
              <w:t xml:space="preserve">s Chambers </w:t>
            </w:r>
            <w:r w:rsidR="00F53A9B">
              <w:rPr>
                <w:sz w:val="24"/>
              </w:rPr>
              <w:t xml:space="preserve">was </w:t>
            </w:r>
            <w:r w:rsidR="00F53A9B">
              <w:rPr>
                <w:rFonts w:cs="Arial"/>
                <w:sz w:val="24"/>
                <w:szCs w:val="24"/>
              </w:rPr>
              <w:t>proposed and elected a</w:t>
            </w:r>
            <w:r w:rsidR="00F53A9B" w:rsidRPr="003F61FB">
              <w:rPr>
                <w:rFonts w:cs="Arial"/>
                <w:sz w:val="24"/>
                <w:szCs w:val="24"/>
              </w:rPr>
              <w:t xml:space="preserve">s chair of the </w:t>
            </w:r>
            <w:r w:rsidR="00F53A9B">
              <w:rPr>
                <w:rFonts w:cs="Arial"/>
                <w:sz w:val="24"/>
                <w:szCs w:val="24"/>
              </w:rPr>
              <w:t>sub-</w:t>
            </w:r>
            <w:r w:rsidR="00F53A9B" w:rsidRPr="003F61FB">
              <w:rPr>
                <w:rFonts w:cs="Arial"/>
                <w:sz w:val="24"/>
                <w:szCs w:val="24"/>
              </w:rPr>
              <w:t>committee un</w:t>
            </w:r>
            <w:r w:rsidR="00F53A9B">
              <w:rPr>
                <w:rFonts w:cs="Arial"/>
                <w:sz w:val="24"/>
                <w:szCs w:val="24"/>
              </w:rPr>
              <w:t>til the autumn term meeting 2021</w:t>
            </w:r>
            <w:r w:rsidR="00F53A9B" w:rsidRPr="003F61FB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412229" w:rsidRDefault="00412229" w:rsidP="0041222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063F36" w:rsidRPr="002C5A78" w:rsidRDefault="00063F36" w:rsidP="0041222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412229" w:rsidRPr="002C5A78" w:rsidTr="00013BED">
        <w:tc>
          <w:tcPr>
            <w:tcW w:w="1242" w:type="dxa"/>
          </w:tcPr>
          <w:p w:rsidR="00412229" w:rsidRPr="002C5A78" w:rsidRDefault="00412229" w:rsidP="00412229">
            <w:pPr>
              <w:ind w:left="709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412229" w:rsidRPr="002C5A78" w:rsidRDefault="00412229" w:rsidP="00FE345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412229" w:rsidRPr="002C5A78" w:rsidRDefault="00412229" w:rsidP="00FE345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071781" w:rsidRPr="002C5A78" w:rsidTr="00013BED">
        <w:tc>
          <w:tcPr>
            <w:tcW w:w="1242" w:type="dxa"/>
          </w:tcPr>
          <w:p w:rsidR="00071781" w:rsidRPr="002C5A78" w:rsidRDefault="00071781" w:rsidP="006317AD">
            <w:pPr>
              <w:numPr>
                <w:ilvl w:val="0"/>
                <w:numId w:val="2"/>
              </w:numPr>
              <w:ind w:left="709" w:hanging="567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071781" w:rsidRPr="002C5A78" w:rsidRDefault="00071781" w:rsidP="00FE345E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2C5A78">
              <w:rPr>
                <w:rFonts w:cs="Arial"/>
                <w:b/>
                <w:sz w:val="24"/>
                <w:szCs w:val="24"/>
              </w:rPr>
              <w:t>Declaration of Interest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071781" w:rsidRPr="002C5A78" w:rsidRDefault="00071781" w:rsidP="00FE345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FE345E" w:rsidRPr="002C5A78" w:rsidTr="00013BED">
        <w:tc>
          <w:tcPr>
            <w:tcW w:w="1242" w:type="dxa"/>
          </w:tcPr>
          <w:p w:rsidR="00FE345E" w:rsidRPr="002C5A78" w:rsidRDefault="00FE345E" w:rsidP="00FE345E">
            <w:pPr>
              <w:ind w:left="567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FE345E" w:rsidRPr="002C5A78" w:rsidRDefault="00FE345E" w:rsidP="00FE345E">
            <w:pPr>
              <w:ind w:left="35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FE345E" w:rsidRPr="002C5A78" w:rsidRDefault="00FE345E" w:rsidP="00FE345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FE345E" w:rsidRPr="002C5A78" w:rsidTr="00013BED">
        <w:tc>
          <w:tcPr>
            <w:tcW w:w="1242" w:type="dxa"/>
          </w:tcPr>
          <w:p w:rsidR="00FE345E" w:rsidRPr="002C5A78" w:rsidRDefault="00FE345E" w:rsidP="00FE345E">
            <w:pPr>
              <w:ind w:left="567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FE345E" w:rsidRPr="00FE345E" w:rsidRDefault="00FE345E" w:rsidP="00FE345E">
            <w:pPr>
              <w:jc w:val="both"/>
              <w:rPr>
                <w:rFonts w:cs="Arial"/>
                <w:sz w:val="24"/>
                <w:szCs w:val="24"/>
              </w:rPr>
            </w:pPr>
            <w:r w:rsidRPr="00662806">
              <w:rPr>
                <w:rFonts w:cs="Arial"/>
                <w:sz w:val="24"/>
                <w:szCs w:val="24"/>
              </w:rPr>
              <w:t>There were no declarations of interest</w:t>
            </w:r>
            <w:r>
              <w:rPr>
                <w:rFonts w:cs="Arial"/>
                <w:sz w:val="24"/>
                <w:szCs w:val="24"/>
              </w:rPr>
              <w:t xml:space="preserve"> in relation to agenda items.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FE345E" w:rsidRPr="002C5A78" w:rsidRDefault="00FE345E" w:rsidP="00FE345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605A88" w:rsidRPr="002C5A78" w:rsidTr="00013BED">
        <w:tc>
          <w:tcPr>
            <w:tcW w:w="1242" w:type="dxa"/>
          </w:tcPr>
          <w:p w:rsidR="00605A88" w:rsidRPr="002C5A78" w:rsidRDefault="00605A88" w:rsidP="00605A88">
            <w:pPr>
              <w:ind w:left="862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605A88" w:rsidRPr="002C5A78" w:rsidRDefault="00605A88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605A88" w:rsidRPr="002C5A78" w:rsidRDefault="00605A88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412229" w:rsidRPr="002C5A78" w:rsidTr="00013BED">
        <w:tc>
          <w:tcPr>
            <w:tcW w:w="1242" w:type="dxa"/>
          </w:tcPr>
          <w:p w:rsidR="00412229" w:rsidRPr="002C5A78" w:rsidRDefault="00412229" w:rsidP="00412229">
            <w:pPr>
              <w:numPr>
                <w:ilvl w:val="0"/>
                <w:numId w:val="2"/>
              </w:numPr>
              <w:ind w:hanging="72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412229" w:rsidRPr="00A66736" w:rsidRDefault="00412229" w:rsidP="0041222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Terms of Reference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412229" w:rsidRPr="002C5A78" w:rsidRDefault="00412229" w:rsidP="0041222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412229" w:rsidRPr="002C5A78" w:rsidTr="00013BED">
        <w:tc>
          <w:tcPr>
            <w:tcW w:w="1242" w:type="dxa"/>
          </w:tcPr>
          <w:p w:rsidR="00412229" w:rsidRPr="002C5A78" w:rsidRDefault="00412229" w:rsidP="00412229">
            <w:pPr>
              <w:ind w:left="862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412229" w:rsidRPr="00A66736" w:rsidRDefault="00412229" w:rsidP="00412229">
            <w:pPr>
              <w:jc w:val="both"/>
              <w:rPr>
                <w:b/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412229" w:rsidRPr="002C5A78" w:rsidRDefault="00412229" w:rsidP="0041222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412229" w:rsidRPr="002C5A78" w:rsidTr="00013BED">
        <w:tc>
          <w:tcPr>
            <w:tcW w:w="1242" w:type="dxa"/>
          </w:tcPr>
          <w:p w:rsidR="00412229" w:rsidRPr="002C5A78" w:rsidRDefault="00412229" w:rsidP="00412229">
            <w:pPr>
              <w:ind w:left="862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412229" w:rsidRPr="00DF5FEE" w:rsidRDefault="00412229" w:rsidP="00412229">
            <w:pPr>
              <w:jc w:val="both"/>
              <w:rPr>
                <w:sz w:val="24"/>
              </w:rPr>
            </w:pPr>
            <w:r w:rsidRPr="00DF5FEE">
              <w:rPr>
                <w:sz w:val="24"/>
              </w:rPr>
              <w:t>The committee terms of reference were reviewed and approved without amendment.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412229" w:rsidRPr="002C5A78" w:rsidRDefault="00412229" w:rsidP="0041222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412229" w:rsidRPr="002C5A78" w:rsidTr="00013BED">
        <w:tc>
          <w:tcPr>
            <w:tcW w:w="1242" w:type="dxa"/>
          </w:tcPr>
          <w:p w:rsidR="00412229" w:rsidRPr="002C5A78" w:rsidRDefault="00412229" w:rsidP="00412229">
            <w:pPr>
              <w:ind w:left="862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412229" w:rsidRPr="002C5A78" w:rsidRDefault="00412229" w:rsidP="001E312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412229" w:rsidRPr="002C5A78" w:rsidRDefault="00412229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605A88" w:rsidRPr="002C5A78" w:rsidTr="00013BED">
        <w:tc>
          <w:tcPr>
            <w:tcW w:w="1242" w:type="dxa"/>
          </w:tcPr>
          <w:p w:rsidR="00605A88" w:rsidRPr="002C5A78" w:rsidRDefault="00605A88" w:rsidP="006317AD">
            <w:pPr>
              <w:numPr>
                <w:ilvl w:val="0"/>
                <w:numId w:val="2"/>
              </w:numPr>
              <w:ind w:hanging="72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605A88" w:rsidRPr="002C5A78" w:rsidRDefault="00605A88" w:rsidP="001E3125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2C5A78">
              <w:rPr>
                <w:rFonts w:cs="Arial"/>
                <w:b/>
                <w:sz w:val="24"/>
                <w:szCs w:val="24"/>
              </w:rPr>
              <w:t xml:space="preserve">Minutes of the Previous Meeting 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605A88" w:rsidRPr="002C5A78" w:rsidRDefault="00605A88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605A88" w:rsidRPr="002C5A78" w:rsidTr="00013BED">
        <w:trPr>
          <w:trHeight w:val="193"/>
        </w:trPr>
        <w:tc>
          <w:tcPr>
            <w:tcW w:w="1242" w:type="dxa"/>
          </w:tcPr>
          <w:p w:rsidR="00605A88" w:rsidRPr="002C5A78" w:rsidRDefault="00605A88" w:rsidP="00605A88">
            <w:pPr>
              <w:ind w:left="567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05A88" w:rsidRPr="002C5A78" w:rsidRDefault="00605A88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605A88" w:rsidRPr="002C5A78" w:rsidRDefault="00605A88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605A88" w:rsidRPr="002C5A78" w:rsidTr="00013BED">
        <w:trPr>
          <w:trHeight w:val="193"/>
        </w:trPr>
        <w:tc>
          <w:tcPr>
            <w:tcW w:w="1242" w:type="dxa"/>
          </w:tcPr>
          <w:p w:rsidR="00605A88" w:rsidRPr="002C5A78" w:rsidRDefault="00605A88" w:rsidP="00605A88">
            <w:pPr>
              <w:ind w:left="567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902B7" w:rsidRPr="00964749" w:rsidRDefault="00F53A9B" w:rsidP="00F53A9B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The minutes of the previous meeting </w:t>
            </w:r>
            <w:r w:rsidRPr="00160DF8">
              <w:rPr>
                <w:color w:val="000000" w:themeColor="text1"/>
                <w:sz w:val="24"/>
                <w:szCs w:val="24"/>
              </w:rPr>
              <w:t>held on 1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Pr="00160DF8">
              <w:rPr>
                <w:color w:val="000000" w:themeColor="text1"/>
                <w:sz w:val="24"/>
                <w:szCs w:val="24"/>
              </w:rPr>
              <w:t xml:space="preserve"> February 2020, having been circulated, were approved as a correct record and would be signed by the chair at a later date.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605A88" w:rsidRDefault="00605A88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A7464B" w:rsidRDefault="00A7464B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Clerk</w:t>
            </w:r>
          </w:p>
          <w:p w:rsidR="00964749" w:rsidRPr="002C5A78" w:rsidRDefault="00964749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5A3F84" w:rsidRPr="002C5A78" w:rsidTr="00013BED">
        <w:trPr>
          <w:trHeight w:val="301"/>
        </w:trPr>
        <w:tc>
          <w:tcPr>
            <w:tcW w:w="1242" w:type="dxa"/>
          </w:tcPr>
          <w:p w:rsidR="005A3F84" w:rsidRPr="002C5A78" w:rsidRDefault="005A3F84" w:rsidP="005A3F84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9338F9" w:rsidRPr="00FE345E" w:rsidRDefault="009338F9" w:rsidP="00605A8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5A3F84" w:rsidRPr="002C5A78" w:rsidRDefault="005A3F84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3125" w:rsidRPr="002C5A78" w:rsidTr="00013BED">
        <w:trPr>
          <w:trHeight w:val="301"/>
        </w:trPr>
        <w:tc>
          <w:tcPr>
            <w:tcW w:w="1242" w:type="dxa"/>
          </w:tcPr>
          <w:p w:rsidR="001E3125" w:rsidRPr="002C5A78" w:rsidRDefault="001E3125" w:rsidP="006317AD">
            <w:pPr>
              <w:numPr>
                <w:ilvl w:val="0"/>
                <w:numId w:val="2"/>
              </w:numPr>
              <w:ind w:hanging="7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10743A" w:rsidRPr="0010743A" w:rsidRDefault="001E3125" w:rsidP="004122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Matters Arising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1E3125" w:rsidRPr="002C5A78" w:rsidRDefault="001E3125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412229" w:rsidRPr="002C5A78" w:rsidTr="00013BED">
        <w:trPr>
          <w:trHeight w:val="301"/>
        </w:trPr>
        <w:tc>
          <w:tcPr>
            <w:tcW w:w="1242" w:type="dxa"/>
          </w:tcPr>
          <w:p w:rsidR="00412229" w:rsidRPr="002C5A78" w:rsidRDefault="00412229" w:rsidP="00412229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412229" w:rsidRDefault="00412229" w:rsidP="00E77B94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412229" w:rsidRPr="002C5A78" w:rsidRDefault="00412229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412229" w:rsidRPr="002C5A78" w:rsidTr="00013BED">
        <w:trPr>
          <w:trHeight w:val="301"/>
        </w:trPr>
        <w:tc>
          <w:tcPr>
            <w:tcW w:w="1242" w:type="dxa"/>
          </w:tcPr>
          <w:p w:rsidR="00412229" w:rsidRPr="002C5A78" w:rsidRDefault="00412229" w:rsidP="00412229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804751" w:rsidRPr="00804751" w:rsidRDefault="00FB6338" w:rsidP="00804751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93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Funding </w:t>
            </w:r>
            <w:r w:rsidR="00804751" w:rsidRPr="00804751">
              <w:rPr>
                <w:rFonts w:cs="Arial"/>
                <w:sz w:val="24"/>
                <w:szCs w:val="24"/>
              </w:rPr>
              <w:t xml:space="preserve">(Minute </w:t>
            </w:r>
            <w:r>
              <w:rPr>
                <w:rFonts w:cs="Arial"/>
                <w:sz w:val="24"/>
                <w:szCs w:val="24"/>
              </w:rPr>
              <w:t>20</w:t>
            </w:r>
            <w:r w:rsidR="00804751" w:rsidRPr="00804751">
              <w:rPr>
                <w:rFonts w:cs="Arial"/>
                <w:sz w:val="24"/>
                <w:szCs w:val="24"/>
              </w:rPr>
              <w:t>.</w:t>
            </w:r>
            <w:r>
              <w:rPr>
                <w:rFonts w:cs="Arial"/>
                <w:sz w:val="24"/>
                <w:szCs w:val="24"/>
              </w:rPr>
              <w:t>11</w:t>
            </w:r>
            <w:r w:rsidR="00804751" w:rsidRPr="00804751">
              <w:rPr>
                <w:rFonts w:cs="Arial"/>
                <w:sz w:val="24"/>
                <w:szCs w:val="24"/>
              </w:rPr>
              <w:t xml:space="preserve"> refers)</w:t>
            </w:r>
          </w:p>
          <w:p w:rsidR="00FB6338" w:rsidRDefault="00FB6338" w:rsidP="00804751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szCs w:val="24"/>
              </w:rPr>
              <w:t xml:space="preserve">Mrs Jarman informed members that </w:t>
            </w:r>
            <w:r w:rsidR="008275F9">
              <w:rPr>
                <w:rFonts w:cs="Arial"/>
                <w:sz w:val="24"/>
                <w:szCs w:val="24"/>
              </w:rPr>
              <w:t xml:space="preserve">following the meeting, </w:t>
            </w:r>
            <w:r>
              <w:rPr>
                <w:rFonts w:cs="Arial"/>
                <w:sz w:val="24"/>
                <w:szCs w:val="24"/>
              </w:rPr>
              <w:t xml:space="preserve">she had written to Edwina Grant and Geoff Driver, but had received no reply.  </w:t>
            </w:r>
            <w:r>
              <w:rPr>
                <w:rFonts w:cs="Arial"/>
                <w:sz w:val="24"/>
                <w:szCs w:val="24"/>
              </w:rPr>
              <w:lastRenderedPageBreak/>
              <w:t xml:space="preserve">In September, she had </w:t>
            </w:r>
            <w:r w:rsidR="008275F9">
              <w:rPr>
                <w:rFonts w:cs="Arial"/>
                <w:sz w:val="24"/>
                <w:szCs w:val="24"/>
              </w:rPr>
              <w:t xml:space="preserve">contacted both </w:t>
            </w:r>
            <w:r w:rsidRPr="00FB6338">
              <w:rPr>
                <w:rFonts w:cs="Arial"/>
                <w:sz w:val="24"/>
                <w:szCs w:val="24"/>
              </w:rPr>
              <w:t xml:space="preserve">Edwina Grant and </w:t>
            </w:r>
            <w:proofErr w:type="spellStart"/>
            <w:r w:rsidRPr="00FB6338">
              <w:rPr>
                <w:rFonts w:cs="Arial"/>
                <w:sz w:val="24"/>
                <w:szCs w:val="24"/>
              </w:rPr>
              <w:t>Phillippa</w:t>
            </w:r>
            <w:proofErr w:type="spellEnd"/>
            <w:r w:rsidRPr="00FB6338">
              <w:rPr>
                <w:rFonts w:cs="Arial"/>
                <w:sz w:val="24"/>
                <w:szCs w:val="24"/>
              </w:rPr>
              <w:t xml:space="preserve"> Williamson </w:t>
            </w:r>
            <w:r>
              <w:rPr>
                <w:rFonts w:cs="Arial"/>
                <w:sz w:val="24"/>
                <w:szCs w:val="24"/>
              </w:rPr>
              <w:t>(</w:t>
            </w:r>
            <w:r w:rsidRPr="00FB6338">
              <w:rPr>
                <w:rFonts w:cs="Arial"/>
                <w:sz w:val="24"/>
              </w:rPr>
              <w:t>Cabinet Member for Children, Young People and Schools)</w:t>
            </w:r>
            <w:r w:rsidR="008275F9">
              <w:rPr>
                <w:rFonts w:cs="Arial"/>
                <w:sz w:val="24"/>
              </w:rPr>
              <w:t xml:space="preserve">, but once </w:t>
            </w:r>
            <w:r>
              <w:rPr>
                <w:rFonts w:cs="Arial"/>
                <w:sz w:val="24"/>
              </w:rPr>
              <w:t>again there had been no response.  Members expressed their disappointment and frustration at the lack of communication.</w:t>
            </w:r>
          </w:p>
          <w:p w:rsidR="00804751" w:rsidRPr="00FB6338" w:rsidRDefault="00FB6338" w:rsidP="00804751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4"/>
              </w:rPr>
            </w:pPr>
            <w:r w:rsidRPr="00FB6338">
              <w:rPr>
                <w:rFonts w:cs="Arial"/>
                <w:sz w:val="28"/>
                <w:szCs w:val="24"/>
              </w:rPr>
              <w:t xml:space="preserve"> </w:t>
            </w:r>
          </w:p>
          <w:p w:rsidR="00412229" w:rsidRPr="00804751" w:rsidRDefault="00FB6338" w:rsidP="00804751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93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Fire </w:t>
            </w:r>
            <w:r w:rsidR="00D64809" w:rsidRPr="00FB6338">
              <w:rPr>
                <w:rFonts w:cs="Arial"/>
                <w:sz w:val="24"/>
                <w:szCs w:val="24"/>
              </w:rPr>
              <w:t>A</w:t>
            </w:r>
            <w:r>
              <w:rPr>
                <w:rFonts w:cs="Arial"/>
                <w:sz w:val="24"/>
                <w:szCs w:val="24"/>
              </w:rPr>
              <w:t>larm</w:t>
            </w:r>
            <w:r w:rsidR="00D64809" w:rsidRPr="00FB6338">
              <w:rPr>
                <w:rFonts w:cs="Arial"/>
                <w:sz w:val="24"/>
                <w:szCs w:val="24"/>
              </w:rPr>
              <w:t xml:space="preserve"> </w:t>
            </w:r>
            <w:r w:rsidR="00D64809" w:rsidRPr="00804751">
              <w:rPr>
                <w:rFonts w:cs="Arial"/>
                <w:sz w:val="24"/>
                <w:szCs w:val="24"/>
              </w:rPr>
              <w:t xml:space="preserve">(Minute </w:t>
            </w:r>
            <w:r>
              <w:rPr>
                <w:rFonts w:cs="Arial"/>
                <w:sz w:val="24"/>
                <w:szCs w:val="24"/>
              </w:rPr>
              <w:t>20</w:t>
            </w:r>
            <w:r w:rsidR="00D64809" w:rsidRPr="00804751">
              <w:rPr>
                <w:rFonts w:cs="Arial"/>
                <w:sz w:val="24"/>
                <w:szCs w:val="24"/>
              </w:rPr>
              <w:t>.</w:t>
            </w:r>
            <w:r>
              <w:rPr>
                <w:rFonts w:cs="Arial"/>
                <w:sz w:val="24"/>
                <w:szCs w:val="24"/>
              </w:rPr>
              <w:t>14</w:t>
            </w:r>
            <w:r w:rsidR="00D64809" w:rsidRPr="00804751">
              <w:rPr>
                <w:rFonts w:cs="Arial"/>
                <w:sz w:val="24"/>
                <w:szCs w:val="24"/>
              </w:rPr>
              <w:t xml:space="preserve"> refers)</w:t>
            </w:r>
          </w:p>
          <w:p w:rsidR="00D64809" w:rsidRPr="00D64809" w:rsidRDefault="00D64809" w:rsidP="000435FD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Mr</w:t>
            </w:r>
            <w:r w:rsidR="00FB6338">
              <w:rPr>
                <w:rFonts w:cs="Arial"/>
                <w:sz w:val="24"/>
                <w:szCs w:val="24"/>
              </w:rPr>
              <w:t xml:space="preserve">s Jarman would speak to Mr Slaughter regarding </w:t>
            </w:r>
            <w:r w:rsidR="000435FD">
              <w:rPr>
                <w:rFonts w:cs="Arial"/>
                <w:sz w:val="24"/>
                <w:szCs w:val="24"/>
              </w:rPr>
              <w:t xml:space="preserve">ways to link </w:t>
            </w:r>
            <w:r w:rsidR="00FB6338">
              <w:rPr>
                <w:rFonts w:cs="Arial"/>
                <w:sz w:val="24"/>
                <w:szCs w:val="24"/>
              </w:rPr>
              <w:t>the fire alarm</w:t>
            </w:r>
            <w:r w:rsidR="000435FD">
              <w:rPr>
                <w:rFonts w:cs="Arial"/>
                <w:sz w:val="24"/>
                <w:szCs w:val="24"/>
              </w:rPr>
              <w:t>s in both buildings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412229" w:rsidRDefault="00412229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9E320C" w:rsidRDefault="009E320C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9E320C" w:rsidRDefault="009E320C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9E320C" w:rsidRDefault="009E320C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9E320C" w:rsidRDefault="009E320C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9E320C" w:rsidRDefault="009E320C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9E320C" w:rsidRDefault="009E320C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8275F9" w:rsidRDefault="008275F9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9E320C" w:rsidRDefault="009E320C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063F36" w:rsidRDefault="00063F36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063F36" w:rsidRPr="002C5A78" w:rsidRDefault="00063F36" w:rsidP="00FB6338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</w:t>
            </w:r>
            <w:r w:rsidR="00FB6338">
              <w:rPr>
                <w:rFonts w:cs="Arial"/>
                <w:b/>
                <w:sz w:val="24"/>
                <w:szCs w:val="24"/>
              </w:rPr>
              <w:t>s Jarman</w:t>
            </w:r>
          </w:p>
        </w:tc>
      </w:tr>
      <w:tr w:rsidR="00D64809" w:rsidRPr="002C5A78" w:rsidTr="00013BED">
        <w:trPr>
          <w:trHeight w:val="301"/>
        </w:trPr>
        <w:tc>
          <w:tcPr>
            <w:tcW w:w="1242" w:type="dxa"/>
          </w:tcPr>
          <w:p w:rsidR="00D64809" w:rsidRPr="002C5A78" w:rsidRDefault="00D64809" w:rsidP="00412229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D64809" w:rsidRDefault="00D64809" w:rsidP="00E77B94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D64809" w:rsidRPr="002C5A78" w:rsidRDefault="00D64809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D64809" w:rsidRPr="002C5A78" w:rsidTr="00013BED">
        <w:trPr>
          <w:trHeight w:val="301"/>
        </w:trPr>
        <w:tc>
          <w:tcPr>
            <w:tcW w:w="1242" w:type="dxa"/>
          </w:tcPr>
          <w:p w:rsidR="00D64809" w:rsidRPr="002C5A78" w:rsidRDefault="00D64809" w:rsidP="006317AD">
            <w:pPr>
              <w:numPr>
                <w:ilvl w:val="0"/>
                <w:numId w:val="2"/>
              </w:numPr>
              <w:ind w:hanging="7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D64809" w:rsidRPr="00472332" w:rsidRDefault="00D64809" w:rsidP="00D6480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Internal Financial Regulations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D64809" w:rsidRPr="002C5A78" w:rsidRDefault="00D64809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D64809" w:rsidRPr="002C5A78" w:rsidTr="00013BED">
        <w:trPr>
          <w:trHeight w:val="301"/>
        </w:trPr>
        <w:tc>
          <w:tcPr>
            <w:tcW w:w="1242" w:type="dxa"/>
          </w:tcPr>
          <w:p w:rsidR="00D64809" w:rsidRPr="002C5A78" w:rsidRDefault="00D64809" w:rsidP="00D64809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D64809" w:rsidRPr="00472332" w:rsidRDefault="00D64809" w:rsidP="0010743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D64809" w:rsidRPr="002C5A78" w:rsidRDefault="00D64809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D64809" w:rsidRPr="002C5A78" w:rsidTr="00013BED">
        <w:trPr>
          <w:trHeight w:val="301"/>
        </w:trPr>
        <w:tc>
          <w:tcPr>
            <w:tcW w:w="1242" w:type="dxa"/>
          </w:tcPr>
          <w:p w:rsidR="00D64809" w:rsidRPr="002C5A78" w:rsidRDefault="00D64809" w:rsidP="00D64809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D64809" w:rsidRPr="000B05FA" w:rsidRDefault="000435FD" w:rsidP="000435FD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</w:t>
            </w:r>
            <w:r w:rsidR="00FC619F">
              <w:rPr>
                <w:rFonts w:cs="Arial"/>
                <w:sz w:val="24"/>
                <w:szCs w:val="24"/>
              </w:rPr>
              <w:t xml:space="preserve">he Internal Financial Regulations </w:t>
            </w:r>
            <w:r>
              <w:rPr>
                <w:rFonts w:cs="Arial"/>
                <w:sz w:val="24"/>
                <w:szCs w:val="24"/>
              </w:rPr>
              <w:t xml:space="preserve">were reviewed and adopted. 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D64809" w:rsidRPr="002C5A78" w:rsidRDefault="00D64809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D64809" w:rsidRPr="002C5A78" w:rsidTr="00013BED">
        <w:trPr>
          <w:trHeight w:val="301"/>
        </w:trPr>
        <w:tc>
          <w:tcPr>
            <w:tcW w:w="1242" w:type="dxa"/>
          </w:tcPr>
          <w:p w:rsidR="00D64809" w:rsidRPr="002C5A78" w:rsidRDefault="00D64809" w:rsidP="00D64809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D64809" w:rsidRPr="00472332" w:rsidRDefault="00D64809" w:rsidP="0010743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D64809" w:rsidRPr="002C5A78" w:rsidRDefault="00D64809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605A88" w:rsidRPr="002C5A78" w:rsidTr="00013BED">
        <w:trPr>
          <w:trHeight w:val="301"/>
        </w:trPr>
        <w:tc>
          <w:tcPr>
            <w:tcW w:w="1242" w:type="dxa"/>
          </w:tcPr>
          <w:p w:rsidR="00605A88" w:rsidRPr="002C5A78" w:rsidRDefault="00605A88" w:rsidP="006317AD">
            <w:pPr>
              <w:numPr>
                <w:ilvl w:val="0"/>
                <w:numId w:val="2"/>
              </w:numPr>
              <w:ind w:hanging="7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605A88" w:rsidRPr="00DB05BC" w:rsidRDefault="000B05FA" w:rsidP="000B05FA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Financial </w:t>
            </w:r>
            <w:r w:rsidR="00097A7C" w:rsidRPr="00472332">
              <w:rPr>
                <w:rFonts w:cs="Arial"/>
                <w:b/>
                <w:sz w:val="24"/>
                <w:szCs w:val="24"/>
              </w:rPr>
              <w:t>Monitoring</w:t>
            </w:r>
            <w:r w:rsidR="00097A7C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R</w:t>
            </w:r>
            <w:r w:rsidR="00097A7C" w:rsidRPr="00472332">
              <w:rPr>
                <w:rFonts w:cs="Arial"/>
                <w:b/>
                <w:sz w:val="24"/>
                <w:szCs w:val="24"/>
              </w:rPr>
              <w:t xml:space="preserve">eport 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605A88" w:rsidRPr="002C5A78" w:rsidRDefault="00605A88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393B24" w:rsidRPr="002C5A78" w:rsidTr="00013BED">
        <w:trPr>
          <w:trHeight w:val="222"/>
        </w:trPr>
        <w:tc>
          <w:tcPr>
            <w:tcW w:w="1242" w:type="dxa"/>
          </w:tcPr>
          <w:p w:rsidR="00393B24" w:rsidRPr="002C5A78" w:rsidRDefault="00393B24" w:rsidP="00605A88">
            <w:pPr>
              <w:ind w:left="567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393B24" w:rsidRPr="002C5A78" w:rsidRDefault="00393B24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393B24" w:rsidRPr="002C5A78" w:rsidRDefault="00393B24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393B24" w:rsidRPr="002C5A78" w:rsidTr="00013BED">
        <w:trPr>
          <w:trHeight w:val="222"/>
        </w:trPr>
        <w:tc>
          <w:tcPr>
            <w:tcW w:w="1242" w:type="dxa"/>
          </w:tcPr>
          <w:p w:rsidR="00393B24" w:rsidRPr="002C5A78" w:rsidRDefault="00393B24" w:rsidP="00605A88">
            <w:pPr>
              <w:ind w:left="567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097A7C" w:rsidRPr="008C587D" w:rsidRDefault="000435FD" w:rsidP="008C587D">
            <w:pPr>
              <w:jc w:val="both"/>
              <w:rPr>
                <w:sz w:val="24"/>
                <w:szCs w:val="24"/>
              </w:rPr>
            </w:pPr>
            <w:r w:rsidRPr="008C587D">
              <w:rPr>
                <w:sz w:val="24"/>
                <w:szCs w:val="24"/>
              </w:rPr>
              <w:t>Mrs McChrystal drew a</w:t>
            </w:r>
            <w:r w:rsidR="00575A6C" w:rsidRPr="008C587D">
              <w:rPr>
                <w:sz w:val="24"/>
                <w:szCs w:val="24"/>
              </w:rPr>
              <w:t xml:space="preserve">ttention </w:t>
            </w:r>
            <w:r w:rsidRPr="008C587D">
              <w:rPr>
                <w:sz w:val="24"/>
                <w:szCs w:val="24"/>
              </w:rPr>
              <w:t xml:space="preserve">to the detailed notes accompanying </w:t>
            </w:r>
            <w:r w:rsidR="000B05FA" w:rsidRPr="008C587D">
              <w:rPr>
                <w:sz w:val="24"/>
                <w:szCs w:val="24"/>
              </w:rPr>
              <w:t>the summer term monitoring report</w:t>
            </w:r>
            <w:r w:rsidRPr="008C587D">
              <w:rPr>
                <w:sz w:val="24"/>
                <w:szCs w:val="24"/>
              </w:rPr>
              <w:t xml:space="preserve">.  </w:t>
            </w:r>
            <w:r w:rsidR="000B05FA" w:rsidRPr="008C587D">
              <w:rPr>
                <w:sz w:val="24"/>
                <w:szCs w:val="24"/>
              </w:rPr>
              <w:t xml:space="preserve"> </w:t>
            </w:r>
            <w:r w:rsidR="00097A7C" w:rsidRPr="008C587D">
              <w:rPr>
                <w:sz w:val="24"/>
                <w:szCs w:val="24"/>
              </w:rPr>
              <w:t xml:space="preserve">The reasons for </w:t>
            </w:r>
            <w:r w:rsidR="008275F9">
              <w:rPr>
                <w:sz w:val="24"/>
                <w:szCs w:val="24"/>
              </w:rPr>
              <w:t xml:space="preserve">budget </w:t>
            </w:r>
            <w:r w:rsidR="000B05FA" w:rsidRPr="008C587D">
              <w:rPr>
                <w:sz w:val="24"/>
                <w:szCs w:val="24"/>
              </w:rPr>
              <w:t xml:space="preserve">variances had been </w:t>
            </w:r>
            <w:r w:rsidR="00575A6C" w:rsidRPr="008C587D">
              <w:rPr>
                <w:sz w:val="24"/>
                <w:szCs w:val="24"/>
              </w:rPr>
              <w:t xml:space="preserve">clearly </w:t>
            </w:r>
            <w:r w:rsidR="000B05FA" w:rsidRPr="008C587D">
              <w:rPr>
                <w:sz w:val="24"/>
                <w:szCs w:val="24"/>
              </w:rPr>
              <w:t xml:space="preserve">documented in the report </w:t>
            </w:r>
            <w:r w:rsidR="00730A48" w:rsidRPr="008C587D">
              <w:rPr>
                <w:sz w:val="24"/>
                <w:szCs w:val="24"/>
              </w:rPr>
              <w:t>and the impact was summarised as follows</w:t>
            </w:r>
            <w:r w:rsidR="003006C0" w:rsidRPr="008C587D">
              <w:rPr>
                <w:sz w:val="24"/>
                <w:szCs w:val="24"/>
              </w:rPr>
              <w:t>:</w:t>
            </w:r>
          </w:p>
          <w:p w:rsidR="000435FD" w:rsidRPr="008C587D" w:rsidRDefault="000435FD" w:rsidP="008C587D">
            <w:pPr>
              <w:pStyle w:val="ListParagraph"/>
              <w:numPr>
                <w:ilvl w:val="0"/>
                <w:numId w:val="22"/>
              </w:numPr>
              <w:ind w:left="493" w:hanging="425"/>
              <w:jc w:val="both"/>
              <w:rPr>
                <w:color w:val="FF0000"/>
                <w:sz w:val="24"/>
                <w:szCs w:val="24"/>
              </w:rPr>
            </w:pPr>
            <w:r w:rsidRPr="008C587D">
              <w:rPr>
                <w:bCs/>
                <w:sz w:val="24"/>
                <w:szCs w:val="24"/>
              </w:rPr>
              <w:t>an underspend of approximately £9</w:t>
            </w:r>
            <w:r w:rsidR="00730A48" w:rsidRPr="008C587D">
              <w:rPr>
                <w:bCs/>
                <w:sz w:val="24"/>
                <w:szCs w:val="24"/>
              </w:rPr>
              <w:t>k across the staffing budget</w:t>
            </w:r>
            <w:r w:rsidR="008275F9">
              <w:rPr>
                <w:bCs/>
                <w:sz w:val="24"/>
                <w:szCs w:val="24"/>
              </w:rPr>
              <w:t>;</w:t>
            </w:r>
            <w:r w:rsidR="00730A48" w:rsidRPr="008C587D">
              <w:rPr>
                <w:bCs/>
                <w:sz w:val="24"/>
                <w:szCs w:val="24"/>
              </w:rPr>
              <w:t xml:space="preserve"> </w:t>
            </w:r>
          </w:p>
          <w:p w:rsidR="00946863" w:rsidRPr="008C587D" w:rsidRDefault="00730A48" w:rsidP="008C587D">
            <w:pPr>
              <w:pStyle w:val="ListParagraph"/>
              <w:numPr>
                <w:ilvl w:val="0"/>
                <w:numId w:val="22"/>
              </w:numPr>
              <w:ind w:left="493" w:hanging="425"/>
              <w:jc w:val="both"/>
              <w:rPr>
                <w:color w:val="FF0000"/>
                <w:sz w:val="24"/>
                <w:szCs w:val="24"/>
              </w:rPr>
            </w:pPr>
            <w:r w:rsidRPr="008C587D">
              <w:rPr>
                <w:bCs/>
                <w:sz w:val="24"/>
                <w:szCs w:val="24"/>
              </w:rPr>
              <w:t xml:space="preserve">the premises budget was expected to be </w:t>
            </w:r>
            <w:r w:rsidR="000435FD" w:rsidRPr="008C587D">
              <w:rPr>
                <w:bCs/>
                <w:sz w:val="24"/>
                <w:szCs w:val="24"/>
              </w:rPr>
              <w:t>underspen</w:t>
            </w:r>
            <w:r w:rsidRPr="008C587D">
              <w:rPr>
                <w:bCs/>
                <w:sz w:val="24"/>
                <w:szCs w:val="24"/>
              </w:rPr>
              <w:t xml:space="preserve">t by </w:t>
            </w:r>
            <w:r w:rsidR="008C587D" w:rsidRPr="008C587D">
              <w:rPr>
                <w:bCs/>
                <w:sz w:val="24"/>
                <w:szCs w:val="24"/>
              </w:rPr>
              <w:t>c</w:t>
            </w:r>
            <w:r w:rsidR="000435FD" w:rsidRPr="008C587D">
              <w:rPr>
                <w:bCs/>
                <w:sz w:val="24"/>
                <w:szCs w:val="24"/>
              </w:rPr>
              <w:t>12</w:t>
            </w:r>
            <w:r w:rsidRPr="008C587D">
              <w:rPr>
                <w:bCs/>
                <w:sz w:val="24"/>
                <w:szCs w:val="24"/>
              </w:rPr>
              <w:t>k</w:t>
            </w:r>
            <w:r w:rsidR="008275F9">
              <w:rPr>
                <w:bCs/>
                <w:sz w:val="24"/>
                <w:szCs w:val="24"/>
              </w:rPr>
              <w:t>;</w:t>
            </w:r>
            <w:r w:rsidR="000435FD" w:rsidRPr="008C587D">
              <w:rPr>
                <w:bCs/>
                <w:sz w:val="24"/>
                <w:szCs w:val="24"/>
              </w:rPr>
              <w:t xml:space="preserve"> </w:t>
            </w:r>
          </w:p>
          <w:p w:rsidR="000435FD" w:rsidRPr="008C587D" w:rsidRDefault="008C587D" w:rsidP="008C587D">
            <w:pPr>
              <w:pStyle w:val="ListParagraph"/>
              <w:numPr>
                <w:ilvl w:val="0"/>
                <w:numId w:val="22"/>
              </w:numPr>
              <w:ind w:left="493" w:hanging="425"/>
              <w:jc w:val="both"/>
              <w:rPr>
                <w:color w:val="FF0000"/>
                <w:sz w:val="24"/>
                <w:szCs w:val="24"/>
              </w:rPr>
            </w:pPr>
            <w:r w:rsidRPr="008C587D">
              <w:rPr>
                <w:sz w:val="24"/>
                <w:szCs w:val="24"/>
              </w:rPr>
              <w:t>Alternative Provision w</w:t>
            </w:r>
            <w:r w:rsidR="00730A48" w:rsidRPr="008C587D">
              <w:rPr>
                <w:sz w:val="24"/>
                <w:szCs w:val="24"/>
              </w:rPr>
              <w:t>a</w:t>
            </w:r>
            <w:r w:rsidRPr="008C587D">
              <w:rPr>
                <w:sz w:val="24"/>
                <w:szCs w:val="24"/>
              </w:rPr>
              <w:t>s</w:t>
            </w:r>
            <w:r w:rsidR="00730A48" w:rsidRPr="008C587D">
              <w:rPr>
                <w:sz w:val="24"/>
                <w:szCs w:val="24"/>
              </w:rPr>
              <w:t xml:space="preserve"> </w:t>
            </w:r>
            <w:r w:rsidR="000435FD" w:rsidRPr="008C587D">
              <w:rPr>
                <w:sz w:val="24"/>
                <w:szCs w:val="24"/>
              </w:rPr>
              <w:t xml:space="preserve">predicted </w:t>
            </w:r>
            <w:r w:rsidRPr="008C587D">
              <w:rPr>
                <w:sz w:val="24"/>
                <w:szCs w:val="24"/>
              </w:rPr>
              <w:t xml:space="preserve">to be </w:t>
            </w:r>
            <w:r w:rsidR="000435FD" w:rsidRPr="008C587D">
              <w:rPr>
                <w:sz w:val="24"/>
                <w:szCs w:val="24"/>
              </w:rPr>
              <w:t>underspen</w:t>
            </w:r>
            <w:r w:rsidRPr="008C587D">
              <w:rPr>
                <w:sz w:val="24"/>
                <w:szCs w:val="24"/>
              </w:rPr>
              <w:t xml:space="preserve">t by </w:t>
            </w:r>
            <w:r w:rsidR="000435FD" w:rsidRPr="008C587D">
              <w:rPr>
                <w:sz w:val="24"/>
                <w:szCs w:val="24"/>
              </w:rPr>
              <w:t>£10,100</w:t>
            </w:r>
            <w:r w:rsidR="008275F9">
              <w:rPr>
                <w:sz w:val="24"/>
                <w:szCs w:val="24"/>
              </w:rPr>
              <w:t>;</w:t>
            </w:r>
            <w:r w:rsidR="000435FD" w:rsidRPr="008C587D">
              <w:rPr>
                <w:sz w:val="24"/>
                <w:szCs w:val="24"/>
              </w:rPr>
              <w:t xml:space="preserve"> </w:t>
            </w:r>
          </w:p>
          <w:p w:rsidR="00780218" w:rsidRPr="008C587D" w:rsidRDefault="00780218" w:rsidP="008C587D">
            <w:pPr>
              <w:pStyle w:val="ListParagraph"/>
              <w:numPr>
                <w:ilvl w:val="0"/>
                <w:numId w:val="22"/>
              </w:numPr>
              <w:ind w:left="493" w:hanging="425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8C587D">
              <w:rPr>
                <w:sz w:val="24"/>
                <w:szCs w:val="24"/>
              </w:rPr>
              <w:t>predicted</w:t>
            </w:r>
            <w:proofErr w:type="gramEnd"/>
            <w:r w:rsidRPr="008C587D">
              <w:rPr>
                <w:sz w:val="24"/>
                <w:szCs w:val="24"/>
              </w:rPr>
              <w:t xml:space="preserve"> income for </w:t>
            </w:r>
            <w:r w:rsidR="00730A48" w:rsidRPr="008C587D">
              <w:rPr>
                <w:sz w:val="24"/>
                <w:szCs w:val="24"/>
              </w:rPr>
              <w:t xml:space="preserve">intervention students </w:t>
            </w:r>
            <w:r w:rsidRPr="008C587D">
              <w:rPr>
                <w:sz w:val="24"/>
                <w:szCs w:val="24"/>
              </w:rPr>
              <w:t>w</w:t>
            </w:r>
            <w:r w:rsidR="00730A48" w:rsidRPr="008C587D">
              <w:rPr>
                <w:sz w:val="24"/>
                <w:szCs w:val="24"/>
              </w:rPr>
              <w:t>as</w:t>
            </w:r>
            <w:r w:rsidRPr="008C587D">
              <w:rPr>
                <w:sz w:val="24"/>
                <w:szCs w:val="24"/>
              </w:rPr>
              <w:t xml:space="preserve"> £138,727 (rather than £80k set in </w:t>
            </w:r>
            <w:r w:rsidR="008C587D" w:rsidRPr="008C587D">
              <w:rPr>
                <w:sz w:val="24"/>
                <w:szCs w:val="24"/>
              </w:rPr>
              <w:t xml:space="preserve">the </w:t>
            </w:r>
            <w:r w:rsidRPr="008C587D">
              <w:rPr>
                <w:sz w:val="24"/>
                <w:szCs w:val="24"/>
              </w:rPr>
              <w:t>budget) which w</w:t>
            </w:r>
            <w:r w:rsidR="008C587D" w:rsidRPr="008C587D">
              <w:rPr>
                <w:sz w:val="24"/>
                <w:szCs w:val="24"/>
              </w:rPr>
              <w:t>ould</w:t>
            </w:r>
            <w:r w:rsidRPr="008C587D">
              <w:rPr>
                <w:sz w:val="24"/>
                <w:szCs w:val="24"/>
              </w:rPr>
              <w:t xml:space="preserve"> result in a positive variance of £58,727.</w:t>
            </w:r>
          </w:p>
          <w:p w:rsidR="008C587D" w:rsidRPr="008C587D" w:rsidRDefault="008C587D" w:rsidP="008C587D">
            <w:pPr>
              <w:pStyle w:val="ListParagraph"/>
              <w:ind w:left="493"/>
              <w:contextualSpacing/>
              <w:jc w:val="both"/>
              <w:rPr>
                <w:sz w:val="24"/>
                <w:szCs w:val="24"/>
              </w:rPr>
            </w:pPr>
          </w:p>
          <w:p w:rsidR="00780218" w:rsidRPr="008C587D" w:rsidRDefault="008C587D" w:rsidP="008C587D">
            <w:pPr>
              <w:jc w:val="both"/>
              <w:rPr>
                <w:sz w:val="24"/>
                <w:szCs w:val="24"/>
              </w:rPr>
            </w:pPr>
            <w:r w:rsidRPr="008C587D">
              <w:rPr>
                <w:sz w:val="24"/>
                <w:szCs w:val="24"/>
              </w:rPr>
              <w:t xml:space="preserve">Mrs McChrystal explained that </w:t>
            </w:r>
            <w:r w:rsidR="00780218" w:rsidRPr="008C587D">
              <w:rPr>
                <w:sz w:val="24"/>
                <w:szCs w:val="24"/>
              </w:rPr>
              <w:t xml:space="preserve">the </w:t>
            </w:r>
            <w:r w:rsidRPr="008C587D">
              <w:rPr>
                <w:sz w:val="24"/>
                <w:szCs w:val="24"/>
              </w:rPr>
              <w:t xml:space="preserve">approved </w:t>
            </w:r>
            <w:r w:rsidR="00780218" w:rsidRPr="008C587D">
              <w:rPr>
                <w:sz w:val="24"/>
                <w:szCs w:val="24"/>
              </w:rPr>
              <w:t xml:space="preserve">budget </w:t>
            </w:r>
            <w:r w:rsidRPr="008C587D">
              <w:rPr>
                <w:sz w:val="24"/>
                <w:szCs w:val="24"/>
              </w:rPr>
              <w:t>w</w:t>
            </w:r>
            <w:r w:rsidR="00780218" w:rsidRPr="008C587D">
              <w:rPr>
                <w:sz w:val="24"/>
                <w:szCs w:val="24"/>
              </w:rPr>
              <w:t>as</w:t>
            </w:r>
            <w:r w:rsidRPr="008C587D">
              <w:rPr>
                <w:sz w:val="24"/>
                <w:szCs w:val="24"/>
              </w:rPr>
              <w:t xml:space="preserve"> based on </w:t>
            </w:r>
            <w:r w:rsidR="00780218" w:rsidRPr="008C587D">
              <w:rPr>
                <w:sz w:val="24"/>
                <w:szCs w:val="24"/>
              </w:rPr>
              <w:t xml:space="preserve">a </w:t>
            </w:r>
            <w:r w:rsidRPr="008C587D">
              <w:rPr>
                <w:sz w:val="24"/>
                <w:szCs w:val="24"/>
              </w:rPr>
              <w:t>s</w:t>
            </w:r>
            <w:r w:rsidR="00780218" w:rsidRPr="008C587D">
              <w:rPr>
                <w:sz w:val="24"/>
                <w:szCs w:val="24"/>
              </w:rPr>
              <w:t>ummer</w:t>
            </w:r>
            <w:r w:rsidRPr="008C587D">
              <w:rPr>
                <w:sz w:val="24"/>
                <w:szCs w:val="24"/>
              </w:rPr>
              <w:t xml:space="preserve"> t</w:t>
            </w:r>
            <w:r w:rsidR="00780218" w:rsidRPr="008C587D">
              <w:rPr>
                <w:sz w:val="24"/>
                <w:szCs w:val="24"/>
              </w:rPr>
              <w:t xml:space="preserve">erm </w:t>
            </w:r>
            <w:r w:rsidRPr="008C587D">
              <w:rPr>
                <w:sz w:val="24"/>
                <w:szCs w:val="24"/>
              </w:rPr>
              <w:t>r</w:t>
            </w:r>
            <w:r w:rsidR="00780218" w:rsidRPr="008C587D">
              <w:rPr>
                <w:sz w:val="24"/>
                <w:szCs w:val="24"/>
              </w:rPr>
              <w:t>edetermination of £126</w:t>
            </w:r>
            <w:r w:rsidRPr="008C587D">
              <w:rPr>
                <w:sz w:val="24"/>
                <w:szCs w:val="24"/>
              </w:rPr>
              <w:t>k whereas</w:t>
            </w:r>
            <w:r w:rsidR="00780218" w:rsidRPr="008C587D">
              <w:rPr>
                <w:sz w:val="24"/>
                <w:szCs w:val="24"/>
              </w:rPr>
              <w:t xml:space="preserve"> the actual redetermination received was £102,360 – a shortfall of £23,640.</w:t>
            </w:r>
            <w:r w:rsidRPr="008C587D">
              <w:rPr>
                <w:sz w:val="24"/>
                <w:szCs w:val="24"/>
              </w:rPr>
              <w:t xml:space="preserve">  </w:t>
            </w:r>
            <w:r w:rsidR="00780218" w:rsidRPr="008C587D">
              <w:rPr>
                <w:sz w:val="24"/>
                <w:szCs w:val="24"/>
              </w:rPr>
              <w:t>Th</w:t>
            </w:r>
            <w:r w:rsidRPr="008C587D">
              <w:rPr>
                <w:sz w:val="24"/>
                <w:szCs w:val="24"/>
              </w:rPr>
              <w:t xml:space="preserve">is would result in a </w:t>
            </w:r>
            <w:r w:rsidR="00780218" w:rsidRPr="008C587D">
              <w:rPr>
                <w:sz w:val="24"/>
                <w:szCs w:val="24"/>
              </w:rPr>
              <w:t>revised projected reserves figure of £66,736 at 31 March 2021.</w:t>
            </w:r>
          </w:p>
          <w:p w:rsidR="008C587D" w:rsidRPr="008C587D" w:rsidRDefault="008C587D" w:rsidP="008C587D">
            <w:pPr>
              <w:jc w:val="both"/>
              <w:rPr>
                <w:sz w:val="24"/>
                <w:szCs w:val="24"/>
              </w:rPr>
            </w:pPr>
          </w:p>
          <w:p w:rsidR="00780218" w:rsidRPr="008C587D" w:rsidRDefault="008C587D" w:rsidP="008C587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Members were reminded that </w:t>
            </w:r>
            <w:r w:rsidR="00780218" w:rsidRPr="008C587D">
              <w:rPr>
                <w:sz w:val="24"/>
                <w:szCs w:val="24"/>
              </w:rPr>
              <w:t>the project</w:t>
            </w:r>
            <w:r w:rsidR="008B3479">
              <w:rPr>
                <w:sz w:val="24"/>
                <w:szCs w:val="24"/>
              </w:rPr>
              <w:t>ions</w:t>
            </w:r>
            <w:r w:rsidR="00780218" w:rsidRPr="008C58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 w:rsidR="008B3479">
              <w:rPr>
                <w:sz w:val="24"/>
                <w:szCs w:val="24"/>
              </w:rPr>
              <w:t>ere</w:t>
            </w:r>
            <w:r w:rsidR="00780218" w:rsidRPr="008C587D">
              <w:rPr>
                <w:sz w:val="24"/>
                <w:szCs w:val="24"/>
              </w:rPr>
              <w:t xml:space="preserve"> based on the current cohort of students and the assumption they w</w:t>
            </w:r>
            <w:r>
              <w:rPr>
                <w:sz w:val="24"/>
                <w:szCs w:val="24"/>
              </w:rPr>
              <w:t>ould</w:t>
            </w:r>
            <w:r w:rsidR="00780218" w:rsidRPr="008C587D">
              <w:rPr>
                <w:sz w:val="24"/>
                <w:szCs w:val="24"/>
              </w:rPr>
              <w:t xml:space="preserve"> remain on roll until 31 March 2021, with the same level of support.  </w:t>
            </w:r>
          </w:p>
          <w:p w:rsidR="00780218" w:rsidRPr="008C587D" w:rsidRDefault="00780218" w:rsidP="008C587D">
            <w:pPr>
              <w:rPr>
                <w:b/>
                <w:sz w:val="24"/>
                <w:szCs w:val="24"/>
              </w:rPr>
            </w:pPr>
          </w:p>
          <w:p w:rsidR="000B05FA" w:rsidRPr="008B3479" w:rsidRDefault="008C587D" w:rsidP="005A1861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8B3479">
              <w:rPr>
                <w:sz w:val="24"/>
                <w:szCs w:val="24"/>
              </w:rPr>
              <w:t>It was noted that the Devolved Formula Capital Reserve stood at £17,600</w:t>
            </w:r>
            <w:r w:rsidR="008B3479" w:rsidRPr="008B3479">
              <w:rPr>
                <w:sz w:val="24"/>
                <w:szCs w:val="24"/>
              </w:rPr>
              <w:t>.</w:t>
            </w:r>
          </w:p>
          <w:p w:rsidR="00AC7A05" w:rsidRPr="008C587D" w:rsidRDefault="00AC7A05" w:rsidP="0078021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013BED" w:rsidRPr="002C5A78" w:rsidRDefault="00013BED" w:rsidP="00765B5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3006C0" w:rsidRPr="002C5A78" w:rsidTr="00013BED">
        <w:trPr>
          <w:trHeight w:val="222"/>
        </w:trPr>
        <w:tc>
          <w:tcPr>
            <w:tcW w:w="1242" w:type="dxa"/>
          </w:tcPr>
          <w:p w:rsidR="003006C0" w:rsidRPr="002C5A78" w:rsidRDefault="003006C0" w:rsidP="00605A88">
            <w:pPr>
              <w:ind w:left="567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780218" w:rsidRPr="008B3479" w:rsidRDefault="00780218" w:rsidP="008B3479">
            <w:pPr>
              <w:jc w:val="both"/>
              <w:rPr>
                <w:rFonts w:cs="Arial"/>
                <w:color w:val="0B0C0C"/>
                <w:sz w:val="24"/>
              </w:rPr>
            </w:pPr>
            <w:r w:rsidRPr="008B3479">
              <w:rPr>
                <w:sz w:val="24"/>
              </w:rPr>
              <w:t>The school w</w:t>
            </w:r>
            <w:r w:rsidR="008B3479" w:rsidRPr="008B3479">
              <w:rPr>
                <w:sz w:val="24"/>
              </w:rPr>
              <w:t>ould</w:t>
            </w:r>
            <w:r w:rsidRPr="008B3479">
              <w:rPr>
                <w:sz w:val="24"/>
              </w:rPr>
              <w:t xml:space="preserve"> also receive an allocation of £240 per place for the COVID-19 Catch Up Premium</w:t>
            </w:r>
            <w:r w:rsidR="008B3479" w:rsidRPr="008B3479">
              <w:rPr>
                <w:sz w:val="24"/>
              </w:rPr>
              <w:t xml:space="preserve">; </w:t>
            </w:r>
            <w:r w:rsidRPr="008B3479">
              <w:rPr>
                <w:sz w:val="24"/>
              </w:rPr>
              <w:t xml:space="preserve">7/12ths of the allocation </w:t>
            </w:r>
            <w:r w:rsidR="008B3479" w:rsidRPr="008B3479">
              <w:rPr>
                <w:sz w:val="24"/>
              </w:rPr>
              <w:t xml:space="preserve">would be received </w:t>
            </w:r>
            <w:r w:rsidRPr="008B3479">
              <w:rPr>
                <w:sz w:val="24"/>
              </w:rPr>
              <w:t xml:space="preserve">this financial year.  </w:t>
            </w:r>
            <w:r w:rsidR="008B3479" w:rsidRPr="008B3479">
              <w:rPr>
                <w:b/>
                <w:sz w:val="24"/>
              </w:rPr>
              <w:t>In response to a question</w:t>
            </w:r>
            <w:r w:rsidR="008B3479">
              <w:rPr>
                <w:sz w:val="24"/>
              </w:rPr>
              <w:t xml:space="preserve">, </w:t>
            </w:r>
            <w:r w:rsidR="005636B9">
              <w:rPr>
                <w:sz w:val="24"/>
              </w:rPr>
              <w:t>members</w:t>
            </w:r>
            <w:r w:rsidR="008B3479">
              <w:rPr>
                <w:sz w:val="24"/>
              </w:rPr>
              <w:t xml:space="preserve"> were informed </w:t>
            </w:r>
            <w:r w:rsidRPr="008B3479">
              <w:rPr>
                <w:sz w:val="24"/>
              </w:rPr>
              <w:t>t</w:t>
            </w:r>
            <w:r w:rsidR="008B3479">
              <w:rPr>
                <w:sz w:val="24"/>
              </w:rPr>
              <w:t>his</w:t>
            </w:r>
            <w:r w:rsidRPr="008B3479">
              <w:rPr>
                <w:sz w:val="24"/>
              </w:rPr>
              <w:t xml:space="preserve"> was a grant to be used </w:t>
            </w:r>
            <w:r w:rsidRPr="008B3479">
              <w:rPr>
                <w:rFonts w:cs="Arial"/>
                <w:color w:val="0B0C0C"/>
                <w:sz w:val="24"/>
              </w:rPr>
              <w:t xml:space="preserve">for specific activities to support pupils to catch up on lost teaching.  It was based on </w:t>
            </w:r>
            <w:r w:rsidR="005636B9">
              <w:rPr>
                <w:rFonts w:cs="Arial"/>
                <w:color w:val="0B0C0C"/>
                <w:sz w:val="24"/>
              </w:rPr>
              <w:t xml:space="preserve">student </w:t>
            </w:r>
            <w:r w:rsidRPr="008B3479">
              <w:rPr>
                <w:rFonts w:cs="Arial"/>
                <w:color w:val="0B0C0C"/>
                <w:sz w:val="24"/>
              </w:rPr>
              <w:t xml:space="preserve">numbers although the funding </w:t>
            </w:r>
            <w:r w:rsidR="008B3479">
              <w:rPr>
                <w:rFonts w:cs="Arial"/>
                <w:color w:val="0B0C0C"/>
                <w:sz w:val="24"/>
              </w:rPr>
              <w:t xml:space="preserve">split </w:t>
            </w:r>
            <w:r w:rsidRPr="008B3479">
              <w:rPr>
                <w:rFonts w:cs="Arial"/>
                <w:color w:val="0B0C0C"/>
                <w:sz w:val="24"/>
              </w:rPr>
              <w:t>for dual-roll pupils was not known.</w:t>
            </w:r>
          </w:p>
          <w:p w:rsidR="00780218" w:rsidRPr="008B3479" w:rsidRDefault="008B3479" w:rsidP="008B3479">
            <w:pPr>
              <w:jc w:val="both"/>
              <w:rPr>
                <w:rFonts w:cs="Arial"/>
                <w:color w:val="0B0C0C"/>
                <w:sz w:val="24"/>
              </w:rPr>
            </w:pPr>
            <w:r>
              <w:rPr>
                <w:rFonts w:cs="Arial"/>
                <w:b/>
                <w:color w:val="0B0C0C"/>
                <w:sz w:val="24"/>
              </w:rPr>
              <w:t xml:space="preserve">A </w:t>
            </w:r>
            <w:r w:rsidR="00620ECA">
              <w:rPr>
                <w:rFonts w:cs="Arial"/>
                <w:b/>
                <w:color w:val="0B0C0C"/>
                <w:sz w:val="24"/>
              </w:rPr>
              <w:t>member</w:t>
            </w:r>
            <w:r>
              <w:rPr>
                <w:rFonts w:cs="Arial"/>
                <w:b/>
                <w:color w:val="0B0C0C"/>
                <w:sz w:val="24"/>
              </w:rPr>
              <w:t xml:space="preserve"> asked </w:t>
            </w:r>
            <w:r>
              <w:rPr>
                <w:rFonts w:cs="Arial"/>
                <w:color w:val="0B0C0C"/>
                <w:sz w:val="24"/>
              </w:rPr>
              <w:t xml:space="preserve">if external staff would be engaged </w:t>
            </w:r>
            <w:r w:rsidR="0086660F" w:rsidRPr="008B3479">
              <w:rPr>
                <w:rFonts w:cs="Arial"/>
                <w:color w:val="0B0C0C"/>
                <w:sz w:val="24"/>
              </w:rPr>
              <w:t xml:space="preserve">for </w:t>
            </w:r>
            <w:r>
              <w:rPr>
                <w:rFonts w:cs="Arial"/>
                <w:color w:val="0B0C0C"/>
                <w:sz w:val="24"/>
              </w:rPr>
              <w:t xml:space="preserve">this </w:t>
            </w:r>
            <w:r w:rsidR="0086660F" w:rsidRPr="008B3479">
              <w:rPr>
                <w:rFonts w:cs="Arial"/>
                <w:color w:val="0B0C0C"/>
                <w:sz w:val="24"/>
              </w:rPr>
              <w:t>small group</w:t>
            </w:r>
            <w:r>
              <w:rPr>
                <w:rFonts w:cs="Arial"/>
                <w:color w:val="0B0C0C"/>
                <w:sz w:val="24"/>
              </w:rPr>
              <w:t xml:space="preserve"> and</w:t>
            </w:r>
            <w:r w:rsidR="0086660F" w:rsidRPr="008B3479">
              <w:rPr>
                <w:rFonts w:cs="Arial"/>
                <w:color w:val="0B0C0C"/>
                <w:sz w:val="24"/>
              </w:rPr>
              <w:t xml:space="preserve"> 1:1 teaching</w:t>
            </w:r>
            <w:r>
              <w:rPr>
                <w:rFonts w:cs="Arial"/>
                <w:color w:val="0B0C0C"/>
                <w:sz w:val="24"/>
              </w:rPr>
              <w:t xml:space="preserve">.  Mr Murray responded that he would prefer to use existing </w:t>
            </w:r>
            <w:r w:rsidR="0086660F" w:rsidRPr="008B3479">
              <w:rPr>
                <w:rFonts w:cs="Arial"/>
                <w:color w:val="0B0C0C"/>
                <w:sz w:val="24"/>
              </w:rPr>
              <w:t>staff</w:t>
            </w:r>
            <w:r>
              <w:rPr>
                <w:rFonts w:cs="Arial"/>
                <w:color w:val="0B0C0C"/>
                <w:sz w:val="24"/>
              </w:rPr>
              <w:t>.  He added that he was</w:t>
            </w:r>
            <w:r w:rsidR="0086660F" w:rsidRPr="008B3479">
              <w:rPr>
                <w:rFonts w:cs="Arial"/>
                <w:color w:val="0B0C0C"/>
                <w:sz w:val="24"/>
              </w:rPr>
              <w:t xml:space="preserve"> aware </w:t>
            </w:r>
            <w:r w:rsidR="00620ECA">
              <w:rPr>
                <w:rFonts w:cs="Arial"/>
                <w:color w:val="0B0C0C"/>
                <w:sz w:val="24"/>
              </w:rPr>
              <w:t xml:space="preserve">that </w:t>
            </w:r>
            <w:r>
              <w:rPr>
                <w:rFonts w:cs="Arial"/>
                <w:color w:val="0B0C0C"/>
                <w:sz w:val="24"/>
              </w:rPr>
              <w:t xml:space="preserve">additional </w:t>
            </w:r>
            <w:r w:rsidR="0086660F" w:rsidRPr="008B3479">
              <w:rPr>
                <w:rFonts w:cs="Arial"/>
                <w:color w:val="0B0C0C"/>
                <w:sz w:val="24"/>
              </w:rPr>
              <w:t>funding</w:t>
            </w:r>
            <w:r w:rsidR="00620ECA">
              <w:rPr>
                <w:rFonts w:cs="Arial"/>
                <w:color w:val="0B0C0C"/>
                <w:sz w:val="24"/>
              </w:rPr>
              <w:t xml:space="preserve"> </w:t>
            </w:r>
            <w:r w:rsidR="00620ECA">
              <w:rPr>
                <w:rFonts w:cs="Arial"/>
                <w:color w:val="0B0C0C"/>
                <w:sz w:val="24"/>
              </w:rPr>
              <w:lastRenderedPageBreak/>
              <w:t xml:space="preserve">had been provided </w:t>
            </w:r>
            <w:r>
              <w:rPr>
                <w:rFonts w:cs="Arial"/>
                <w:color w:val="0B0C0C"/>
                <w:sz w:val="24"/>
              </w:rPr>
              <w:t xml:space="preserve">for Y11 students </w:t>
            </w:r>
            <w:r w:rsidR="0086660F" w:rsidRPr="008B3479">
              <w:rPr>
                <w:rFonts w:cs="Arial"/>
                <w:color w:val="0B0C0C"/>
                <w:sz w:val="24"/>
              </w:rPr>
              <w:t xml:space="preserve">but </w:t>
            </w:r>
            <w:r>
              <w:rPr>
                <w:rFonts w:cs="Arial"/>
                <w:color w:val="0B0C0C"/>
                <w:sz w:val="24"/>
              </w:rPr>
              <w:t xml:space="preserve">was </w:t>
            </w:r>
            <w:r w:rsidR="0086660F" w:rsidRPr="008B3479">
              <w:rPr>
                <w:rFonts w:cs="Arial"/>
                <w:color w:val="0B0C0C"/>
                <w:sz w:val="24"/>
              </w:rPr>
              <w:t xml:space="preserve">unsure how to engage with </w:t>
            </w:r>
            <w:r>
              <w:rPr>
                <w:rFonts w:cs="Arial"/>
                <w:color w:val="0B0C0C"/>
                <w:sz w:val="24"/>
              </w:rPr>
              <w:t xml:space="preserve">them as they </w:t>
            </w:r>
            <w:r w:rsidR="0086660F" w:rsidRPr="008B3479">
              <w:rPr>
                <w:rFonts w:cs="Arial"/>
                <w:color w:val="0B0C0C"/>
                <w:sz w:val="24"/>
              </w:rPr>
              <w:t>ha</w:t>
            </w:r>
            <w:r>
              <w:rPr>
                <w:rFonts w:cs="Arial"/>
                <w:color w:val="0B0C0C"/>
                <w:sz w:val="24"/>
              </w:rPr>
              <w:t xml:space="preserve">d </w:t>
            </w:r>
            <w:r w:rsidR="0086660F" w:rsidRPr="008B3479">
              <w:rPr>
                <w:rFonts w:cs="Arial"/>
                <w:color w:val="0B0C0C"/>
                <w:sz w:val="24"/>
              </w:rPr>
              <w:t xml:space="preserve">left </w:t>
            </w:r>
            <w:r w:rsidR="00620ECA">
              <w:rPr>
                <w:rFonts w:cs="Arial"/>
                <w:color w:val="0B0C0C"/>
                <w:sz w:val="24"/>
              </w:rPr>
              <w:t xml:space="preserve">the school </w:t>
            </w:r>
            <w:r w:rsidR="0086660F" w:rsidRPr="008B3479">
              <w:rPr>
                <w:rFonts w:cs="Arial"/>
                <w:color w:val="0B0C0C"/>
                <w:sz w:val="24"/>
              </w:rPr>
              <w:t>(now Y12).</w:t>
            </w:r>
          </w:p>
          <w:p w:rsidR="00271604" w:rsidRPr="006E429F" w:rsidRDefault="00271604" w:rsidP="00620EC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1F1BAE" w:rsidRDefault="001F1BAE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1F1BAE" w:rsidRDefault="001F1BAE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1F1BAE" w:rsidRDefault="001F1BAE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1F1BAE" w:rsidRDefault="001F1BAE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1A5A53" w:rsidRDefault="001A5A53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1A5A53" w:rsidRDefault="001A5A53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1F1BAE" w:rsidRPr="002C5A78" w:rsidRDefault="001F1BAE" w:rsidP="0078021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D34E4" w:rsidRPr="002C5A78" w:rsidTr="00013BED">
        <w:trPr>
          <w:trHeight w:val="222"/>
        </w:trPr>
        <w:tc>
          <w:tcPr>
            <w:tcW w:w="1242" w:type="dxa"/>
          </w:tcPr>
          <w:p w:rsidR="001D34E4" w:rsidRPr="002C5A78" w:rsidRDefault="001D34E4" w:rsidP="00605A88">
            <w:pPr>
              <w:ind w:left="567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780218" w:rsidRPr="00620ECA" w:rsidRDefault="00620ECA" w:rsidP="00780218">
            <w:pPr>
              <w:jc w:val="both"/>
              <w:rPr>
                <w:rFonts w:cs="Arial"/>
                <w:sz w:val="24"/>
                <w:szCs w:val="24"/>
              </w:rPr>
            </w:pPr>
            <w:r w:rsidRPr="00620ECA">
              <w:rPr>
                <w:rFonts w:cs="Arial"/>
                <w:sz w:val="24"/>
                <w:szCs w:val="24"/>
              </w:rPr>
              <w:t>A m</w:t>
            </w:r>
            <w:r w:rsidR="00780218" w:rsidRPr="00620ECA">
              <w:rPr>
                <w:rFonts w:cs="Arial"/>
                <w:sz w:val="24"/>
                <w:szCs w:val="24"/>
              </w:rPr>
              <w:t>ember expressed concern re</w:t>
            </w:r>
            <w:r w:rsidRPr="00620ECA">
              <w:rPr>
                <w:rFonts w:cs="Arial"/>
                <w:sz w:val="24"/>
                <w:szCs w:val="24"/>
              </w:rPr>
              <w:t>garding the</w:t>
            </w:r>
            <w:r w:rsidR="00780218" w:rsidRPr="00620ECA">
              <w:rPr>
                <w:rFonts w:cs="Arial"/>
                <w:sz w:val="24"/>
                <w:szCs w:val="24"/>
              </w:rPr>
              <w:t xml:space="preserve"> three year financial forecast</w:t>
            </w:r>
            <w:r w:rsidRPr="00620ECA">
              <w:rPr>
                <w:rFonts w:cs="Arial"/>
                <w:sz w:val="24"/>
                <w:szCs w:val="24"/>
              </w:rPr>
              <w:t xml:space="preserve"> which predicted an in-year deficit of £232k by 31 March 2023</w:t>
            </w:r>
            <w:r w:rsidR="00780218" w:rsidRPr="00620ECA">
              <w:rPr>
                <w:rFonts w:cs="Arial"/>
                <w:sz w:val="24"/>
                <w:szCs w:val="24"/>
              </w:rPr>
              <w:t xml:space="preserve"> and </w:t>
            </w:r>
            <w:r w:rsidRPr="00620ECA">
              <w:rPr>
                <w:rFonts w:cs="Arial"/>
                <w:sz w:val="24"/>
                <w:szCs w:val="24"/>
              </w:rPr>
              <w:t>a cumulative deficit figure of £368k.  T</w:t>
            </w:r>
            <w:r w:rsidR="00780218" w:rsidRPr="00620ECA">
              <w:rPr>
                <w:rFonts w:cs="Arial"/>
                <w:sz w:val="24"/>
                <w:szCs w:val="24"/>
              </w:rPr>
              <w:t xml:space="preserve">he </w:t>
            </w:r>
            <w:proofErr w:type="spellStart"/>
            <w:r w:rsidR="00780218" w:rsidRPr="00620ECA">
              <w:rPr>
                <w:rFonts w:cs="Arial"/>
                <w:sz w:val="24"/>
                <w:szCs w:val="24"/>
              </w:rPr>
              <w:t>headteacher</w:t>
            </w:r>
            <w:proofErr w:type="spellEnd"/>
            <w:r w:rsidR="00780218" w:rsidRPr="00620ECA">
              <w:rPr>
                <w:rFonts w:cs="Arial"/>
                <w:sz w:val="24"/>
                <w:szCs w:val="24"/>
              </w:rPr>
              <w:t xml:space="preserve"> offered reassurance</w:t>
            </w:r>
            <w:r w:rsidRPr="00620ECA">
              <w:rPr>
                <w:rFonts w:cs="Arial"/>
                <w:sz w:val="24"/>
                <w:szCs w:val="24"/>
              </w:rPr>
              <w:t>, noting that r</w:t>
            </w:r>
            <w:r w:rsidR="00780218" w:rsidRPr="00620ECA">
              <w:rPr>
                <w:rFonts w:cs="Arial"/>
                <w:sz w:val="24"/>
                <w:szCs w:val="24"/>
              </w:rPr>
              <w:t xml:space="preserve">eferrals </w:t>
            </w:r>
            <w:r w:rsidRPr="00620ECA">
              <w:rPr>
                <w:rFonts w:cs="Arial"/>
                <w:sz w:val="24"/>
                <w:szCs w:val="24"/>
              </w:rPr>
              <w:t xml:space="preserve">were increasing following the </w:t>
            </w:r>
            <w:proofErr w:type="spellStart"/>
            <w:r w:rsidRPr="00620ECA">
              <w:rPr>
                <w:rFonts w:cs="Arial"/>
                <w:sz w:val="24"/>
                <w:szCs w:val="24"/>
              </w:rPr>
              <w:t>Covid</w:t>
            </w:r>
            <w:proofErr w:type="spellEnd"/>
            <w:r w:rsidRPr="00620ECA">
              <w:rPr>
                <w:rFonts w:cs="Arial"/>
                <w:sz w:val="24"/>
                <w:szCs w:val="24"/>
              </w:rPr>
              <w:t xml:space="preserve"> lockdown.  Mrs McChrystal explained that the projections were based on the October 2019 census.  The </w:t>
            </w:r>
            <w:r w:rsidR="00780218" w:rsidRPr="00620ECA">
              <w:rPr>
                <w:rFonts w:cs="Arial"/>
                <w:sz w:val="24"/>
                <w:szCs w:val="24"/>
              </w:rPr>
              <w:t>difficult</w:t>
            </w:r>
            <w:r w:rsidRPr="00620ECA">
              <w:rPr>
                <w:rFonts w:cs="Arial"/>
                <w:sz w:val="24"/>
                <w:szCs w:val="24"/>
              </w:rPr>
              <w:t xml:space="preserve">y in </w:t>
            </w:r>
            <w:r w:rsidR="00780218" w:rsidRPr="00620ECA">
              <w:rPr>
                <w:rFonts w:cs="Arial"/>
                <w:sz w:val="24"/>
                <w:szCs w:val="24"/>
              </w:rPr>
              <w:t>predict</w:t>
            </w:r>
            <w:r w:rsidRPr="00620ECA">
              <w:rPr>
                <w:rFonts w:cs="Arial"/>
                <w:sz w:val="24"/>
                <w:szCs w:val="24"/>
              </w:rPr>
              <w:t>ing</w:t>
            </w:r>
            <w:r w:rsidR="00780218" w:rsidRPr="00620ECA">
              <w:rPr>
                <w:rFonts w:cs="Arial"/>
                <w:sz w:val="24"/>
                <w:szCs w:val="24"/>
              </w:rPr>
              <w:t xml:space="preserve"> </w:t>
            </w:r>
            <w:r w:rsidRPr="00620ECA">
              <w:rPr>
                <w:rFonts w:cs="Arial"/>
                <w:sz w:val="24"/>
                <w:szCs w:val="24"/>
              </w:rPr>
              <w:t xml:space="preserve">future numbers </w:t>
            </w:r>
            <w:r w:rsidR="00780218" w:rsidRPr="00620ECA">
              <w:rPr>
                <w:rFonts w:cs="Arial"/>
                <w:sz w:val="24"/>
                <w:szCs w:val="24"/>
              </w:rPr>
              <w:t xml:space="preserve">on roll </w:t>
            </w:r>
            <w:r w:rsidRPr="00620ECA">
              <w:rPr>
                <w:rFonts w:cs="Arial"/>
                <w:sz w:val="24"/>
                <w:szCs w:val="24"/>
              </w:rPr>
              <w:t>w</w:t>
            </w:r>
            <w:r w:rsidR="005636B9">
              <w:rPr>
                <w:rFonts w:cs="Arial"/>
                <w:sz w:val="24"/>
                <w:szCs w:val="24"/>
              </w:rPr>
              <w:t>as</w:t>
            </w:r>
            <w:r w:rsidRPr="00620ECA">
              <w:rPr>
                <w:rFonts w:cs="Arial"/>
                <w:sz w:val="24"/>
                <w:szCs w:val="24"/>
              </w:rPr>
              <w:t xml:space="preserve"> readily accepted</w:t>
            </w:r>
            <w:r w:rsidR="00780218" w:rsidRPr="00620ECA">
              <w:rPr>
                <w:rFonts w:cs="Arial"/>
                <w:sz w:val="24"/>
                <w:szCs w:val="24"/>
              </w:rPr>
              <w:t>.</w:t>
            </w:r>
          </w:p>
          <w:p w:rsidR="00780218" w:rsidRDefault="00780218" w:rsidP="0078021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780218" w:rsidRPr="00620ECA" w:rsidRDefault="00620ECA" w:rsidP="00780218">
            <w:pPr>
              <w:jc w:val="both"/>
              <w:rPr>
                <w:rFonts w:cs="Arial"/>
                <w:sz w:val="24"/>
                <w:szCs w:val="24"/>
              </w:rPr>
            </w:pPr>
            <w:r w:rsidRPr="00620ECA">
              <w:rPr>
                <w:rFonts w:cs="Arial"/>
                <w:sz w:val="24"/>
                <w:szCs w:val="24"/>
              </w:rPr>
              <w:t>Mr Murray added that there was a st</w:t>
            </w:r>
            <w:r w:rsidR="00780218" w:rsidRPr="00620ECA">
              <w:rPr>
                <w:rFonts w:cs="Arial"/>
                <w:sz w:val="24"/>
                <w:szCs w:val="24"/>
              </w:rPr>
              <w:t xml:space="preserve">atutory requirement for </w:t>
            </w:r>
            <w:r w:rsidRPr="00620ECA">
              <w:rPr>
                <w:rFonts w:cs="Arial"/>
                <w:sz w:val="24"/>
                <w:szCs w:val="24"/>
              </w:rPr>
              <w:t>members</w:t>
            </w:r>
            <w:r w:rsidR="00780218" w:rsidRPr="00620ECA">
              <w:rPr>
                <w:rFonts w:cs="Arial"/>
                <w:sz w:val="24"/>
                <w:szCs w:val="24"/>
              </w:rPr>
              <w:t xml:space="preserve"> to consider </w:t>
            </w:r>
            <w:r w:rsidRPr="00620ECA">
              <w:rPr>
                <w:rFonts w:cs="Arial"/>
                <w:sz w:val="24"/>
                <w:szCs w:val="24"/>
              </w:rPr>
              <w:t xml:space="preserve">the </w:t>
            </w:r>
            <w:r w:rsidR="00780218" w:rsidRPr="00620ECA">
              <w:rPr>
                <w:rFonts w:cs="Arial"/>
                <w:sz w:val="24"/>
                <w:szCs w:val="24"/>
              </w:rPr>
              <w:t xml:space="preserve">3 year forecast but </w:t>
            </w:r>
            <w:r w:rsidRPr="00620ECA">
              <w:rPr>
                <w:rFonts w:cs="Arial"/>
                <w:sz w:val="24"/>
                <w:szCs w:val="24"/>
              </w:rPr>
              <w:t xml:space="preserve">he </w:t>
            </w:r>
            <w:r w:rsidR="00780218" w:rsidRPr="00620ECA">
              <w:rPr>
                <w:rFonts w:cs="Arial"/>
                <w:sz w:val="24"/>
                <w:szCs w:val="24"/>
              </w:rPr>
              <w:t>d</w:t>
            </w:r>
            <w:r w:rsidRPr="00620ECA">
              <w:rPr>
                <w:rFonts w:cs="Arial"/>
                <w:sz w:val="24"/>
                <w:szCs w:val="24"/>
              </w:rPr>
              <w:t xml:space="preserve">id not </w:t>
            </w:r>
            <w:r w:rsidR="00780218" w:rsidRPr="00620ECA">
              <w:rPr>
                <w:rFonts w:cs="Arial"/>
                <w:sz w:val="24"/>
                <w:szCs w:val="24"/>
              </w:rPr>
              <w:t xml:space="preserve">feel </w:t>
            </w:r>
            <w:r w:rsidRPr="00620ECA">
              <w:rPr>
                <w:rFonts w:cs="Arial"/>
                <w:sz w:val="24"/>
                <w:szCs w:val="24"/>
              </w:rPr>
              <w:t xml:space="preserve">there was a </w:t>
            </w:r>
            <w:r w:rsidR="00780218" w:rsidRPr="00620ECA">
              <w:rPr>
                <w:rFonts w:cs="Arial"/>
                <w:sz w:val="24"/>
                <w:szCs w:val="24"/>
              </w:rPr>
              <w:t xml:space="preserve">need </w:t>
            </w:r>
            <w:r w:rsidRPr="00620ECA">
              <w:rPr>
                <w:rFonts w:cs="Arial"/>
                <w:sz w:val="24"/>
                <w:szCs w:val="24"/>
              </w:rPr>
              <w:t>f</w:t>
            </w:r>
            <w:r w:rsidR="00780218" w:rsidRPr="00620ECA">
              <w:rPr>
                <w:rFonts w:cs="Arial"/>
                <w:sz w:val="24"/>
                <w:szCs w:val="24"/>
              </w:rPr>
              <w:t>or action.</w:t>
            </w:r>
          </w:p>
          <w:p w:rsidR="001A5A53" w:rsidRPr="002C5A78" w:rsidRDefault="00780218" w:rsidP="00780218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1D34E4" w:rsidRPr="002C5A78" w:rsidRDefault="001D34E4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0A2883" w:rsidRPr="002C5A78" w:rsidTr="00013BE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</w:tcPr>
          <w:p w:rsidR="000A2883" w:rsidRPr="002C5A78" w:rsidRDefault="000A2883" w:rsidP="00473C5D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6929E7" w:rsidRPr="006929E7" w:rsidRDefault="00003279" w:rsidP="006929E7">
            <w:pPr>
              <w:jc w:val="both"/>
              <w:rPr>
                <w:rFonts w:cs="Arial"/>
                <w:sz w:val="24"/>
                <w:szCs w:val="24"/>
              </w:rPr>
            </w:pPr>
            <w:r w:rsidRPr="00003279">
              <w:rPr>
                <w:rFonts w:cs="Arial"/>
                <w:sz w:val="24"/>
                <w:szCs w:val="24"/>
              </w:rPr>
              <w:t xml:space="preserve">Members were informed there were currently 55 students on roll, with a further six pending.  KS4 was full although there was capacity in </w:t>
            </w:r>
            <w:r w:rsidR="00780218" w:rsidRPr="00003279">
              <w:rPr>
                <w:rFonts w:cs="Arial"/>
                <w:sz w:val="24"/>
                <w:szCs w:val="24"/>
              </w:rPr>
              <w:t>KS3.</w:t>
            </w:r>
            <w:r w:rsidR="006929E7">
              <w:rPr>
                <w:rFonts w:cs="Arial"/>
                <w:sz w:val="24"/>
                <w:szCs w:val="24"/>
              </w:rPr>
              <w:t xml:space="preserve">  </w:t>
            </w:r>
            <w:r w:rsidR="006929E7">
              <w:rPr>
                <w:rFonts w:cs="Arial"/>
                <w:b/>
                <w:sz w:val="24"/>
                <w:szCs w:val="24"/>
              </w:rPr>
              <w:t xml:space="preserve">A member enquired </w:t>
            </w:r>
            <w:r w:rsidR="006929E7">
              <w:rPr>
                <w:rFonts w:cs="Arial"/>
                <w:sz w:val="24"/>
                <w:szCs w:val="24"/>
              </w:rPr>
              <w:t xml:space="preserve">if consideration had been given to opening another KS4 class.  The </w:t>
            </w:r>
            <w:proofErr w:type="spellStart"/>
            <w:r w:rsidR="006929E7">
              <w:rPr>
                <w:rFonts w:cs="Arial"/>
                <w:sz w:val="24"/>
                <w:szCs w:val="24"/>
              </w:rPr>
              <w:t>headteacher</w:t>
            </w:r>
            <w:proofErr w:type="spellEnd"/>
            <w:r w:rsidR="006929E7">
              <w:rPr>
                <w:rFonts w:cs="Arial"/>
                <w:sz w:val="24"/>
                <w:szCs w:val="24"/>
              </w:rPr>
              <w:t xml:space="preserve"> agreed this was an option, but explained that the extra class would be in the </w:t>
            </w:r>
            <w:r w:rsidR="006929E7" w:rsidRPr="006929E7">
              <w:rPr>
                <w:rFonts w:cs="Arial"/>
                <w:sz w:val="24"/>
                <w:szCs w:val="24"/>
              </w:rPr>
              <w:t>KS3 area and he would prefer to keep the</w:t>
            </w:r>
            <w:r w:rsidR="006929E7">
              <w:rPr>
                <w:rFonts w:cs="Arial"/>
                <w:sz w:val="24"/>
                <w:szCs w:val="24"/>
              </w:rPr>
              <w:t xml:space="preserve"> units separate</w:t>
            </w:r>
            <w:r w:rsidR="006929E7" w:rsidRPr="006929E7">
              <w:rPr>
                <w:rFonts w:cs="Arial"/>
                <w:sz w:val="24"/>
                <w:szCs w:val="24"/>
              </w:rPr>
              <w:t>.</w:t>
            </w:r>
            <w:r w:rsidR="006929E7">
              <w:rPr>
                <w:rFonts w:cs="Arial"/>
                <w:b/>
                <w:sz w:val="24"/>
                <w:szCs w:val="24"/>
              </w:rPr>
              <w:t xml:space="preserve">  </w:t>
            </w:r>
            <w:r w:rsidR="006929E7" w:rsidRPr="006929E7">
              <w:rPr>
                <w:rFonts w:cs="Arial"/>
                <w:sz w:val="24"/>
                <w:szCs w:val="24"/>
              </w:rPr>
              <w:t>The school could take 16 medical students and currently had 14.  Members were pleased to learn this provision was working well.</w:t>
            </w:r>
          </w:p>
          <w:p w:rsidR="006929E7" w:rsidRDefault="006929E7" w:rsidP="00780218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  <w:p w:rsidR="0086660F" w:rsidRPr="00003279" w:rsidRDefault="005636B9" w:rsidP="00780218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Both t</w:t>
            </w:r>
            <w:r w:rsidR="0086660F" w:rsidRPr="00003279">
              <w:rPr>
                <w:rFonts w:cs="Arial"/>
                <w:sz w:val="24"/>
                <w:szCs w:val="24"/>
              </w:rPr>
              <w:t xml:space="preserve">he Morecambe Bay </w:t>
            </w:r>
            <w:r w:rsidR="00003279" w:rsidRPr="00003279">
              <w:rPr>
                <w:rFonts w:cs="Arial"/>
                <w:sz w:val="24"/>
                <w:szCs w:val="24"/>
              </w:rPr>
              <w:t xml:space="preserve">Academy </w:t>
            </w:r>
            <w:r w:rsidR="0086660F" w:rsidRPr="00003279">
              <w:rPr>
                <w:rFonts w:cs="Arial"/>
                <w:sz w:val="24"/>
                <w:szCs w:val="24"/>
              </w:rPr>
              <w:t>and Bay Lea</w:t>
            </w:r>
            <w:r w:rsidR="00003279" w:rsidRPr="00003279">
              <w:rPr>
                <w:rFonts w:cs="Arial"/>
                <w:sz w:val="24"/>
                <w:szCs w:val="24"/>
              </w:rPr>
              <w:t>de</w:t>
            </w:r>
            <w:r w:rsidR="0086660F" w:rsidRPr="00003279">
              <w:rPr>
                <w:rFonts w:cs="Arial"/>
                <w:sz w:val="24"/>
                <w:szCs w:val="24"/>
              </w:rPr>
              <w:t>r</w:t>
            </w:r>
            <w:r w:rsidR="00003279" w:rsidRPr="00003279">
              <w:rPr>
                <w:rFonts w:cs="Arial"/>
                <w:sz w:val="24"/>
                <w:szCs w:val="24"/>
              </w:rPr>
              <w:t>sh</w:t>
            </w:r>
            <w:r w:rsidR="0086660F" w:rsidRPr="00003279">
              <w:rPr>
                <w:rFonts w:cs="Arial"/>
                <w:sz w:val="24"/>
                <w:szCs w:val="24"/>
              </w:rPr>
              <w:t>i</w:t>
            </w:r>
            <w:r w:rsidR="00003279" w:rsidRPr="00003279">
              <w:rPr>
                <w:rFonts w:cs="Arial"/>
                <w:sz w:val="24"/>
                <w:szCs w:val="24"/>
              </w:rPr>
              <w:t xml:space="preserve">p Academy </w:t>
            </w:r>
            <w:r w:rsidR="0086660F" w:rsidRPr="00003279">
              <w:rPr>
                <w:rFonts w:cs="Arial"/>
                <w:sz w:val="24"/>
                <w:szCs w:val="24"/>
              </w:rPr>
              <w:t>ha</w:t>
            </w:r>
            <w:r w:rsidR="00003279" w:rsidRPr="00003279">
              <w:rPr>
                <w:rFonts w:cs="Arial"/>
                <w:sz w:val="24"/>
                <w:szCs w:val="24"/>
              </w:rPr>
              <w:t>d</w:t>
            </w:r>
            <w:r w:rsidR="0086660F" w:rsidRPr="00003279">
              <w:rPr>
                <w:rFonts w:cs="Arial"/>
                <w:sz w:val="24"/>
                <w:szCs w:val="24"/>
              </w:rPr>
              <w:t xml:space="preserve"> </w:t>
            </w:r>
            <w:r w:rsidR="00003279">
              <w:rPr>
                <w:rFonts w:cs="Arial"/>
                <w:sz w:val="24"/>
                <w:szCs w:val="24"/>
              </w:rPr>
              <w:t xml:space="preserve">formed </w:t>
            </w:r>
            <w:r w:rsidR="00003279" w:rsidRPr="00003279">
              <w:rPr>
                <w:rFonts w:cs="Arial"/>
                <w:sz w:val="24"/>
                <w:szCs w:val="24"/>
              </w:rPr>
              <w:t xml:space="preserve">inclusion </w:t>
            </w:r>
            <w:r w:rsidR="0086660F" w:rsidRPr="00003279">
              <w:rPr>
                <w:rFonts w:cs="Arial"/>
                <w:sz w:val="24"/>
                <w:szCs w:val="24"/>
              </w:rPr>
              <w:t>units</w:t>
            </w:r>
            <w:r w:rsidR="00003279">
              <w:rPr>
                <w:rFonts w:cs="Arial"/>
                <w:sz w:val="24"/>
                <w:szCs w:val="24"/>
              </w:rPr>
              <w:t xml:space="preserve"> to support their students</w:t>
            </w:r>
            <w:r w:rsidR="006929E7">
              <w:rPr>
                <w:rFonts w:cs="Arial"/>
                <w:sz w:val="24"/>
                <w:szCs w:val="24"/>
              </w:rPr>
              <w:t xml:space="preserve">.  </w:t>
            </w:r>
            <w:r w:rsidR="00003279">
              <w:rPr>
                <w:rFonts w:cs="Arial"/>
                <w:sz w:val="24"/>
                <w:szCs w:val="24"/>
              </w:rPr>
              <w:t xml:space="preserve">It was possible that some of </w:t>
            </w:r>
            <w:r w:rsidR="0086660F" w:rsidRPr="00003279">
              <w:rPr>
                <w:rFonts w:cs="Arial"/>
                <w:sz w:val="24"/>
                <w:szCs w:val="24"/>
              </w:rPr>
              <w:t xml:space="preserve">these pupils </w:t>
            </w:r>
            <w:r w:rsidR="00003279">
              <w:rPr>
                <w:rFonts w:cs="Arial"/>
                <w:sz w:val="24"/>
                <w:szCs w:val="24"/>
              </w:rPr>
              <w:t xml:space="preserve">would be </w:t>
            </w:r>
            <w:r w:rsidR="006929E7">
              <w:rPr>
                <w:rFonts w:cs="Arial"/>
                <w:sz w:val="24"/>
                <w:szCs w:val="24"/>
              </w:rPr>
              <w:t xml:space="preserve">referred to Chadwick High School </w:t>
            </w:r>
            <w:r w:rsidR="0086660F" w:rsidRPr="00003279">
              <w:rPr>
                <w:rFonts w:cs="Arial"/>
                <w:sz w:val="24"/>
                <w:szCs w:val="24"/>
              </w:rPr>
              <w:t xml:space="preserve">in </w:t>
            </w:r>
            <w:r w:rsidR="006929E7">
              <w:rPr>
                <w:rFonts w:cs="Arial"/>
                <w:sz w:val="24"/>
                <w:szCs w:val="24"/>
              </w:rPr>
              <w:t xml:space="preserve">the </w:t>
            </w:r>
            <w:r w:rsidR="0086660F" w:rsidRPr="00003279">
              <w:rPr>
                <w:rFonts w:cs="Arial"/>
                <w:sz w:val="24"/>
                <w:szCs w:val="24"/>
              </w:rPr>
              <w:t xml:space="preserve">future. </w:t>
            </w:r>
            <w:r w:rsidR="006929E7">
              <w:rPr>
                <w:rFonts w:cs="Arial"/>
                <w:sz w:val="24"/>
                <w:szCs w:val="24"/>
              </w:rPr>
              <w:t xml:space="preserve"> Mr Murray expressed </w:t>
            </w:r>
            <w:r w:rsidR="0086660F" w:rsidRPr="00003279">
              <w:rPr>
                <w:rFonts w:cs="Arial"/>
                <w:sz w:val="24"/>
                <w:szCs w:val="24"/>
              </w:rPr>
              <w:t xml:space="preserve">concern </w:t>
            </w:r>
            <w:r w:rsidR="006929E7">
              <w:rPr>
                <w:rFonts w:cs="Arial"/>
                <w:sz w:val="24"/>
                <w:szCs w:val="24"/>
              </w:rPr>
              <w:t xml:space="preserve">that </w:t>
            </w:r>
            <w:r w:rsidR="0086660F" w:rsidRPr="00003279">
              <w:rPr>
                <w:rFonts w:cs="Arial"/>
                <w:sz w:val="24"/>
                <w:szCs w:val="24"/>
              </w:rPr>
              <w:t xml:space="preserve">some </w:t>
            </w:r>
            <w:r w:rsidR="006929E7">
              <w:rPr>
                <w:rFonts w:cs="Arial"/>
                <w:sz w:val="24"/>
                <w:szCs w:val="24"/>
              </w:rPr>
              <w:t xml:space="preserve">schools may exclude pupils </w:t>
            </w:r>
            <w:r w:rsidR="0086660F" w:rsidRPr="00003279">
              <w:rPr>
                <w:rFonts w:cs="Arial"/>
                <w:sz w:val="24"/>
                <w:szCs w:val="24"/>
              </w:rPr>
              <w:t>for refus</w:t>
            </w:r>
            <w:r w:rsidR="006929E7">
              <w:rPr>
                <w:rFonts w:cs="Arial"/>
                <w:sz w:val="24"/>
                <w:szCs w:val="24"/>
              </w:rPr>
              <w:t>ing</w:t>
            </w:r>
            <w:r w:rsidR="0086660F" w:rsidRPr="00003279">
              <w:rPr>
                <w:rFonts w:cs="Arial"/>
                <w:sz w:val="24"/>
                <w:szCs w:val="24"/>
              </w:rPr>
              <w:t xml:space="preserve"> to follow </w:t>
            </w:r>
            <w:r w:rsidR="006929E7">
              <w:rPr>
                <w:rFonts w:cs="Arial"/>
                <w:sz w:val="24"/>
                <w:szCs w:val="24"/>
              </w:rPr>
              <w:t xml:space="preserve">the </w:t>
            </w:r>
            <w:proofErr w:type="spellStart"/>
            <w:r w:rsidR="0086660F" w:rsidRPr="00003279">
              <w:rPr>
                <w:rFonts w:cs="Arial"/>
                <w:sz w:val="24"/>
                <w:szCs w:val="24"/>
              </w:rPr>
              <w:t>Covid</w:t>
            </w:r>
            <w:proofErr w:type="spellEnd"/>
            <w:r w:rsidR="0086660F" w:rsidRPr="00003279">
              <w:rPr>
                <w:rFonts w:cs="Arial"/>
                <w:sz w:val="24"/>
                <w:szCs w:val="24"/>
              </w:rPr>
              <w:t xml:space="preserve"> risk assessment. </w:t>
            </w:r>
          </w:p>
          <w:p w:rsidR="0086660F" w:rsidRDefault="0086660F" w:rsidP="0078021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86660F" w:rsidRPr="002C5A78" w:rsidRDefault="006929E7" w:rsidP="005636B9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6929E7">
              <w:rPr>
                <w:rFonts w:cs="Arial"/>
                <w:sz w:val="24"/>
                <w:szCs w:val="24"/>
              </w:rPr>
              <w:t xml:space="preserve">The </w:t>
            </w:r>
            <w:proofErr w:type="spellStart"/>
            <w:r w:rsidRPr="006929E7">
              <w:rPr>
                <w:rFonts w:cs="Arial"/>
                <w:sz w:val="24"/>
                <w:szCs w:val="24"/>
              </w:rPr>
              <w:t>headteacher</w:t>
            </w:r>
            <w:proofErr w:type="spellEnd"/>
            <w:r w:rsidRPr="006929E7">
              <w:rPr>
                <w:rFonts w:cs="Arial"/>
                <w:sz w:val="24"/>
                <w:szCs w:val="24"/>
              </w:rPr>
              <w:t xml:space="preserve"> added that he had received </w:t>
            </w:r>
            <w:r w:rsidR="0086660F" w:rsidRPr="006929E7">
              <w:rPr>
                <w:rFonts w:cs="Arial"/>
                <w:sz w:val="24"/>
                <w:szCs w:val="24"/>
              </w:rPr>
              <w:t xml:space="preserve">10 enquiries for </w:t>
            </w:r>
            <w:r w:rsidR="005636B9">
              <w:rPr>
                <w:rFonts w:cs="Arial"/>
                <w:sz w:val="24"/>
                <w:szCs w:val="24"/>
              </w:rPr>
              <w:t xml:space="preserve">places for </w:t>
            </w:r>
            <w:r w:rsidRPr="006929E7">
              <w:rPr>
                <w:rFonts w:cs="Arial"/>
                <w:sz w:val="24"/>
                <w:szCs w:val="24"/>
              </w:rPr>
              <w:t xml:space="preserve">looked after </w:t>
            </w:r>
            <w:r w:rsidR="005636B9">
              <w:rPr>
                <w:rFonts w:cs="Arial"/>
                <w:sz w:val="24"/>
                <w:szCs w:val="24"/>
              </w:rPr>
              <w:t xml:space="preserve">children </w:t>
            </w:r>
            <w:r w:rsidRPr="006929E7">
              <w:rPr>
                <w:rFonts w:cs="Arial"/>
                <w:sz w:val="24"/>
                <w:szCs w:val="24"/>
              </w:rPr>
              <w:t xml:space="preserve">and had </w:t>
            </w:r>
            <w:r w:rsidR="0086660F" w:rsidRPr="006929E7">
              <w:rPr>
                <w:rFonts w:cs="Arial"/>
                <w:sz w:val="24"/>
                <w:szCs w:val="24"/>
              </w:rPr>
              <w:t xml:space="preserve">already admitted </w:t>
            </w:r>
            <w:r w:rsidRPr="006929E7">
              <w:rPr>
                <w:rFonts w:cs="Arial"/>
                <w:sz w:val="24"/>
                <w:szCs w:val="24"/>
              </w:rPr>
              <w:t>five.</w:t>
            </w:r>
            <w:r>
              <w:rPr>
                <w:rFonts w:cs="Arial"/>
                <w:b/>
                <w:sz w:val="24"/>
                <w:szCs w:val="24"/>
              </w:rPr>
              <w:t xml:space="preserve">  </w:t>
            </w:r>
            <w:r w:rsidR="0086660F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 xml:space="preserve">In response to a question </w:t>
            </w:r>
            <w:r>
              <w:rPr>
                <w:rFonts w:cs="Arial"/>
                <w:sz w:val="24"/>
                <w:szCs w:val="24"/>
              </w:rPr>
              <w:t xml:space="preserve">members were informed that £7,500 had been </w:t>
            </w:r>
            <w:r w:rsidR="0086660F" w:rsidRPr="005E0FA5">
              <w:rPr>
                <w:rFonts w:cs="Arial"/>
                <w:sz w:val="24"/>
                <w:szCs w:val="24"/>
              </w:rPr>
              <w:t xml:space="preserve">spent </w:t>
            </w:r>
            <w:r w:rsidR="005E0FA5" w:rsidRPr="005E0FA5">
              <w:rPr>
                <w:rFonts w:cs="Arial"/>
                <w:sz w:val="24"/>
                <w:szCs w:val="24"/>
              </w:rPr>
              <w:t xml:space="preserve">to make the school </w:t>
            </w:r>
            <w:proofErr w:type="spellStart"/>
            <w:r w:rsidR="0086660F" w:rsidRPr="005E0FA5">
              <w:rPr>
                <w:rFonts w:cs="Arial"/>
                <w:sz w:val="24"/>
                <w:szCs w:val="24"/>
              </w:rPr>
              <w:t>Covid</w:t>
            </w:r>
            <w:proofErr w:type="spellEnd"/>
            <w:r w:rsidR="0086660F" w:rsidRPr="005E0FA5">
              <w:rPr>
                <w:rFonts w:cs="Arial"/>
                <w:sz w:val="24"/>
                <w:szCs w:val="24"/>
              </w:rPr>
              <w:t xml:space="preserve"> compl</w:t>
            </w:r>
            <w:r w:rsidRPr="005E0FA5">
              <w:rPr>
                <w:rFonts w:cs="Arial"/>
                <w:sz w:val="24"/>
                <w:szCs w:val="24"/>
              </w:rPr>
              <w:t>i</w:t>
            </w:r>
            <w:r w:rsidR="0086660F" w:rsidRPr="005E0FA5">
              <w:rPr>
                <w:rFonts w:cs="Arial"/>
                <w:sz w:val="24"/>
                <w:szCs w:val="24"/>
              </w:rPr>
              <w:t>ant.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0A2883" w:rsidRPr="002C5A78" w:rsidRDefault="000A2883" w:rsidP="00473C5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A2883" w:rsidRPr="002C5A78" w:rsidTr="00013BE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</w:tcPr>
          <w:p w:rsidR="000A2883" w:rsidRPr="002C5A78" w:rsidRDefault="000A2883" w:rsidP="00473C5D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0A2883" w:rsidRPr="002C5A78" w:rsidRDefault="000A2883" w:rsidP="00473C5D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0A2883" w:rsidRPr="002C5A78" w:rsidRDefault="000A2883" w:rsidP="00473C5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05A88" w:rsidRPr="002C5A78" w:rsidTr="00013BED">
        <w:trPr>
          <w:trHeight w:val="195"/>
        </w:trPr>
        <w:tc>
          <w:tcPr>
            <w:tcW w:w="1242" w:type="dxa"/>
          </w:tcPr>
          <w:p w:rsidR="00605A88" w:rsidRPr="002C5A78" w:rsidRDefault="00605A88" w:rsidP="006317AD">
            <w:pPr>
              <w:numPr>
                <w:ilvl w:val="0"/>
                <w:numId w:val="2"/>
              </w:numPr>
              <w:ind w:hanging="7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B554E5" w:rsidRPr="003D31D2" w:rsidRDefault="00605A88" w:rsidP="0086660F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A04D2E">
              <w:rPr>
                <w:rFonts w:cs="Arial"/>
                <w:b/>
                <w:sz w:val="24"/>
                <w:szCs w:val="24"/>
              </w:rPr>
              <w:t>Pupil Premium</w:t>
            </w:r>
            <w:r>
              <w:rPr>
                <w:rFonts w:cs="Arial"/>
                <w:b/>
                <w:sz w:val="24"/>
                <w:szCs w:val="24"/>
              </w:rPr>
              <w:t xml:space="preserve"> (PP) 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9371D9" w:rsidRPr="002C5A78" w:rsidRDefault="009371D9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073C0" w:rsidRPr="002C5A78" w:rsidTr="00013BED">
        <w:tc>
          <w:tcPr>
            <w:tcW w:w="1242" w:type="dxa"/>
          </w:tcPr>
          <w:p w:rsidR="007073C0" w:rsidRPr="002C5A78" w:rsidRDefault="007073C0" w:rsidP="00CF0205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7073C0" w:rsidRDefault="007073C0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7073C0" w:rsidRDefault="007073C0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073C0" w:rsidRPr="002C5A78" w:rsidTr="00013BED">
        <w:tc>
          <w:tcPr>
            <w:tcW w:w="1242" w:type="dxa"/>
          </w:tcPr>
          <w:p w:rsidR="007073C0" w:rsidRPr="002C5A78" w:rsidRDefault="007073C0" w:rsidP="00CF0205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0008D3" w:rsidRPr="004B616E" w:rsidRDefault="00FA5535" w:rsidP="004B616E">
            <w:pPr>
              <w:jc w:val="both"/>
              <w:textAlignment w:val="baseline"/>
              <w:rPr>
                <w:rFonts w:cs="Arial"/>
                <w:sz w:val="24"/>
                <w:szCs w:val="24"/>
              </w:rPr>
            </w:pPr>
            <w:r w:rsidRPr="004B616E">
              <w:rPr>
                <w:rFonts w:cs="Arial"/>
                <w:sz w:val="24"/>
                <w:szCs w:val="24"/>
              </w:rPr>
              <w:t xml:space="preserve">Mr Murray </w:t>
            </w:r>
            <w:r w:rsidR="0086660F" w:rsidRPr="004B616E">
              <w:rPr>
                <w:rFonts w:cs="Arial"/>
                <w:sz w:val="24"/>
                <w:szCs w:val="24"/>
              </w:rPr>
              <w:t xml:space="preserve">referred to his written report circulated in advance of the meeting.  </w:t>
            </w:r>
            <w:r w:rsidRPr="004B616E">
              <w:rPr>
                <w:rFonts w:cs="Arial"/>
                <w:sz w:val="24"/>
                <w:szCs w:val="24"/>
              </w:rPr>
              <w:t xml:space="preserve">It was noted that the PP funding was based on </w:t>
            </w:r>
            <w:r w:rsidR="004B616E" w:rsidRPr="004B616E">
              <w:rPr>
                <w:rFonts w:cs="Arial"/>
                <w:sz w:val="24"/>
                <w:szCs w:val="24"/>
              </w:rPr>
              <w:t xml:space="preserve">numbers at </w:t>
            </w:r>
            <w:r w:rsidRPr="004B616E">
              <w:rPr>
                <w:rFonts w:cs="Arial"/>
                <w:sz w:val="24"/>
                <w:szCs w:val="24"/>
              </w:rPr>
              <w:t>the January census and w</w:t>
            </w:r>
            <w:r w:rsidR="004B616E" w:rsidRPr="004B616E">
              <w:rPr>
                <w:rFonts w:cs="Arial"/>
                <w:sz w:val="24"/>
                <w:szCs w:val="24"/>
              </w:rPr>
              <w:t xml:space="preserve">as </w:t>
            </w:r>
            <w:r w:rsidRPr="004B616E">
              <w:rPr>
                <w:rFonts w:cs="Arial"/>
                <w:sz w:val="24"/>
                <w:szCs w:val="24"/>
              </w:rPr>
              <w:t>re-determined in December</w:t>
            </w:r>
            <w:r w:rsidR="000008D3" w:rsidRPr="004B616E">
              <w:rPr>
                <w:rFonts w:cs="Arial"/>
                <w:sz w:val="24"/>
                <w:szCs w:val="24"/>
              </w:rPr>
              <w:t xml:space="preserve">.  </w:t>
            </w:r>
            <w:r w:rsidRPr="004B616E">
              <w:rPr>
                <w:rFonts w:cs="Arial"/>
                <w:sz w:val="24"/>
                <w:szCs w:val="24"/>
              </w:rPr>
              <w:t>N</w:t>
            </w:r>
            <w:r w:rsidR="000008D3" w:rsidRPr="004B616E">
              <w:rPr>
                <w:rFonts w:cs="Arial"/>
                <w:sz w:val="24"/>
                <w:szCs w:val="24"/>
              </w:rPr>
              <w:t xml:space="preserve">umbers </w:t>
            </w:r>
            <w:r w:rsidRPr="004B616E">
              <w:rPr>
                <w:rFonts w:cs="Arial"/>
                <w:sz w:val="24"/>
                <w:szCs w:val="24"/>
              </w:rPr>
              <w:t xml:space="preserve">fluctuated </w:t>
            </w:r>
            <w:r w:rsidR="000008D3" w:rsidRPr="004B616E">
              <w:rPr>
                <w:rFonts w:cs="Arial"/>
                <w:sz w:val="24"/>
                <w:szCs w:val="24"/>
              </w:rPr>
              <w:t>in between</w:t>
            </w:r>
            <w:r w:rsidRPr="004B616E">
              <w:rPr>
                <w:rFonts w:cs="Arial"/>
                <w:sz w:val="24"/>
                <w:szCs w:val="24"/>
              </w:rPr>
              <w:t xml:space="preserve"> times</w:t>
            </w:r>
            <w:r w:rsidR="000008D3" w:rsidRPr="004B616E">
              <w:rPr>
                <w:rFonts w:cs="Arial"/>
                <w:sz w:val="24"/>
                <w:szCs w:val="24"/>
              </w:rPr>
              <w:t xml:space="preserve">. </w:t>
            </w:r>
            <w:r w:rsidR="005E0FA5" w:rsidRPr="004B616E">
              <w:rPr>
                <w:rFonts w:cs="Arial"/>
                <w:sz w:val="24"/>
                <w:szCs w:val="24"/>
              </w:rPr>
              <w:t xml:space="preserve"> </w:t>
            </w:r>
            <w:r w:rsidR="004B616E" w:rsidRPr="004B616E">
              <w:rPr>
                <w:rFonts w:cs="Arial"/>
                <w:b/>
                <w:sz w:val="24"/>
                <w:szCs w:val="24"/>
              </w:rPr>
              <w:t xml:space="preserve">When asked, </w:t>
            </w:r>
            <w:r w:rsidR="004B616E" w:rsidRPr="004B616E">
              <w:rPr>
                <w:rFonts w:cs="Arial"/>
                <w:sz w:val="24"/>
                <w:szCs w:val="24"/>
              </w:rPr>
              <w:t>t</w:t>
            </w:r>
            <w:r w:rsidRPr="004B616E">
              <w:rPr>
                <w:rFonts w:cs="Arial"/>
                <w:sz w:val="24"/>
                <w:szCs w:val="24"/>
              </w:rPr>
              <w:t xml:space="preserve">he </w:t>
            </w:r>
            <w:proofErr w:type="spellStart"/>
            <w:r w:rsidRPr="004B616E">
              <w:rPr>
                <w:rFonts w:cs="Arial"/>
                <w:sz w:val="24"/>
                <w:szCs w:val="24"/>
              </w:rPr>
              <w:t>headteacher</w:t>
            </w:r>
            <w:proofErr w:type="spellEnd"/>
            <w:r w:rsidRPr="004B616E">
              <w:rPr>
                <w:rFonts w:cs="Arial"/>
                <w:sz w:val="24"/>
                <w:szCs w:val="24"/>
              </w:rPr>
              <w:t xml:space="preserve"> </w:t>
            </w:r>
            <w:r w:rsidR="004B616E" w:rsidRPr="004B616E">
              <w:rPr>
                <w:rFonts w:cs="Arial"/>
                <w:sz w:val="24"/>
                <w:szCs w:val="24"/>
              </w:rPr>
              <w:t>explained that PP students could access the free breakfast club and rewards trips</w:t>
            </w:r>
            <w:r w:rsidR="004B616E">
              <w:rPr>
                <w:rFonts w:cs="Arial"/>
                <w:sz w:val="24"/>
                <w:szCs w:val="24"/>
              </w:rPr>
              <w:t xml:space="preserve"> and</w:t>
            </w:r>
            <w:r w:rsidR="004B616E" w:rsidRPr="004B616E">
              <w:rPr>
                <w:rFonts w:cs="Arial"/>
                <w:sz w:val="24"/>
                <w:szCs w:val="24"/>
              </w:rPr>
              <w:t xml:space="preserve"> received free revision guides and additional study opportunities.  This was in addition to the </w:t>
            </w:r>
            <w:r w:rsidRPr="004B616E">
              <w:rPr>
                <w:rFonts w:cs="Arial"/>
                <w:sz w:val="24"/>
                <w:szCs w:val="24"/>
              </w:rPr>
              <w:t xml:space="preserve">universal offer </w:t>
            </w:r>
            <w:r w:rsidR="004B616E" w:rsidRPr="004B616E">
              <w:rPr>
                <w:rFonts w:cs="Arial"/>
                <w:sz w:val="24"/>
                <w:szCs w:val="24"/>
              </w:rPr>
              <w:t xml:space="preserve">of full needs </w:t>
            </w:r>
            <w:r w:rsidR="000008D3" w:rsidRPr="004B616E">
              <w:rPr>
                <w:rFonts w:cs="Arial"/>
                <w:sz w:val="24"/>
                <w:szCs w:val="24"/>
              </w:rPr>
              <w:t>testing, free uniform, key worker time</w:t>
            </w:r>
            <w:r w:rsidR="004B616E" w:rsidRPr="004B616E">
              <w:rPr>
                <w:rFonts w:cs="Arial"/>
                <w:sz w:val="24"/>
                <w:szCs w:val="24"/>
              </w:rPr>
              <w:t xml:space="preserve"> and </w:t>
            </w:r>
            <w:r w:rsidR="000008D3" w:rsidRPr="004B616E">
              <w:rPr>
                <w:rFonts w:cs="Arial"/>
                <w:sz w:val="24"/>
                <w:szCs w:val="24"/>
              </w:rPr>
              <w:t xml:space="preserve">counselling </w:t>
            </w:r>
            <w:r w:rsidR="004B616E">
              <w:rPr>
                <w:rFonts w:cs="Arial"/>
                <w:sz w:val="24"/>
                <w:szCs w:val="24"/>
              </w:rPr>
              <w:t>which w</w:t>
            </w:r>
            <w:r w:rsidR="00C61921">
              <w:rPr>
                <w:rFonts w:cs="Arial"/>
                <w:sz w:val="24"/>
                <w:szCs w:val="24"/>
              </w:rPr>
              <w:t>ere</w:t>
            </w:r>
            <w:r w:rsidR="004B616E">
              <w:rPr>
                <w:rFonts w:cs="Arial"/>
                <w:sz w:val="24"/>
                <w:szCs w:val="24"/>
              </w:rPr>
              <w:t xml:space="preserve"> provided for all students</w:t>
            </w:r>
            <w:r w:rsidR="000008D3" w:rsidRPr="004B616E">
              <w:rPr>
                <w:rFonts w:cs="Arial"/>
                <w:sz w:val="24"/>
                <w:szCs w:val="24"/>
              </w:rPr>
              <w:t>.</w:t>
            </w:r>
          </w:p>
          <w:p w:rsidR="000008D3" w:rsidRDefault="000008D3" w:rsidP="0086660F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0008D3" w:rsidRPr="004B616E" w:rsidRDefault="004B616E" w:rsidP="0086660F">
            <w:pPr>
              <w:jc w:val="both"/>
              <w:rPr>
                <w:rFonts w:cs="Arial"/>
                <w:sz w:val="24"/>
                <w:szCs w:val="24"/>
              </w:rPr>
            </w:pPr>
            <w:r w:rsidRPr="004B616E">
              <w:rPr>
                <w:rFonts w:cs="Arial"/>
                <w:sz w:val="24"/>
                <w:szCs w:val="24"/>
              </w:rPr>
              <w:t xml:space="preserve">A member commented that they </w:t>
            </w:r>
            <w:r w:rsidR="000008D3" w:rsidRPr="004B616E">
              <w:rPr>
                <w:rFonts w:cs="Arial"/>
                <w:sz w:val="24"/>
                <w:szCs w:val="24"/>
              </w:rPr>
              <w:t>fel</w:t>
            </w:r>
            <w:r w:rsidRPr="004B616E">
              <w:rPr>
                <w:rFonts w:cs="Arial"/>
                <w:sz w:val="24"/>
                <w:szCs w:val="24"/>
              </w:rPr>
              <w:t xml:space="preserve">t the funding was </w:t>
            </w:r>
            <w:r w:rsidR="000008D3" w:rsidRPr="004B616E">
              <w:rPr>
                <w:rFonts w:cs="Arial"/>
                <w:sz w:val="24"/>
                <w:szCs w:val="24"/>
              </w:rPr>
              <w:t>spen</w:t>
            </w:r>
            <w:r w:rsidRPr="004B616E">
              <w:rPr>
                <w:rFonts w:cs="Arial"/>
                <w:sz w:val="24"/>
                <w:szCs w:val="24"/>
              </w:rPr>
              <w:t xml:space="preserve">t </w:t>
            </w:r>
            <w:r w:rsidR="000008D3" w:rsidRPr="004B616E">
              <w:rPr>
                <w:rFonts w:cs="Arial"/>
                <w:sz w:val="24"/>
                <w:szCs w:val="24"/>
              </w:rPr>
              <w:t>w</w:t>
            </w:r>
            <w:r w:rsidRPr="004B616E">
              <w:rPr>
                <w:rFonts w:cs="Arial"/>
                <w:sz w:val="24"/>
                <w:szCs w:val="24"/>
              </w:rPr>
              <w:t>is</w:t>
            </w:r>
            <w:r w:rsidR="000008D3" w:rsidRPr="004B616E">
              <w:rPr>
                <w:rFonts w:cs="Arial"/>
                <w:sz w:val="24"/>
                <w:szCs w:val="24"/>
              </w:rPr>
              <w:t>el</w:t>
            </w:r>
            <w:r w:rsidRPr="004B616E">
              <w:rPr>
                <w:rFonts w:cs="Arial"/>
                <w:sz w:val="24"/>
                <w:szCs w:val="24"/>
              </w:rPr>
              <w:t>y</w:t>
            </w:r>
            <w:r w:rsidR="000008D3" w:rsidRPr="004B616E">
              <w:rPr>
                <w:rFonts w:cs="Arial"/>
                <w:sz w:val="24"/>
                <w:szCs w:val="24"/>
              </w:rPr>
              <w:t>.</w:t>
            </w:r>
          </w:p>
          <w:p w:rsidR="000008D3" w:rsidRDefault="000008D3" w:rsidP="0086660F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C61921" w:rsidRDefault="004B616E" w:rsidP="00C61921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Mr Murray made reference to the data, noting that there was </w:t>
            </w:r>
            <w:r w:rsidRPr="004B616E">
              <w:rPr>
                <w:rFonts w:cs="Arial"/>
                <w:sz w:val="24"/>
                <w:szCs w:val="24"/>
              </w:rPr>
              <w:t xml:space="preserve">negligible difference between </w:t>
            </w:r>
            <w:r w:rsidR="00BF2681">
              <w:rPr>
                <w:rFonts w:cs="Arial"/>
                <w:sz w:val="24"/>
                <w:szCs w:val="24"/>
              </w:rPr>
              <w:t xml:space="preserve">outcomes for </w:t>
            </w:r>
            <w:r w:rsidRPr="004B616E">
              <w:rPr>
                <w:rFonts w:cs="Arial"/>
                <w:sz w:val="24"/>
                <w:szCs w:val="24"/>
              </w:rPr>
              <w:t>PP and non-PP</w:t>
            </w:r>
            <w:r>
              <w:rPr>
                <w:rFonts w:cs="Arial"/>
                <w:sz w:val="24"/>
                <w:szCs w:val="24"/>
              </w:rPr>
              <w:t xml:space="preserve"> students</w:t>
            </w:r>
            <w:r w:rsidRPr="004B616E">
              <w:rPr>
                <w:rFonts w:cs="Arial"/>
                <w:sz w:val="24"/>
                <w:szCs w:val="24"/>
              </w:rPr>
              <w:t>.</w:t>
            </w:r>
            <w:r w:rsidR="00BF2681">
              <w:rPr>
                <w:rFonts w:cs="Arial"/>
                <w:sz w:val="24"/>
                <w:szCs w:val="24"/>
              </w:rPr>
              <w:t xml:space="preserve">  </w:t>
            </w:r>
          </w:p>
          <w:p w:rsidR="00881726" w:rsidRPr="004B616E" w:rsidRDefault="000008D3" w:rsidP="00C61921">
            <w:pPr>
              <w:jc w:val="both"/>
              <w:rPr>
                <w:rFonts w:cs="Arial"/>
                <w:sz w:val="24"/>
                <w:szCs w:val="24"/>
              </w:rPr>
            </w:pPr>
            <w:r w:rsidRPr="004B616E">
              <w:rPr>
                <w:rFonts w:cs="Arial"/>
                <w:sz w:val="24"/>
                <w:szCs w:val="24"/>
              </w:rPr>
              <w:lastRenderedPageBreak/>
              <w:t xml:space="preserve">NEET </w:t>
            </w:r>
            <w:r w:rsidR="00BF2681">
              <w:rPr>
                <w:rFonts w:cs="Arial"/>
                <w:sz w:val="24"/>
                <w:szCs w:val="24"/>
              </w:rPr>
              <w:t>(not in education, employment or training) figures were much better than the national average for pupil referral units.</w:t>
            </w:r>
            <w:r w:rsidRPr="004B616E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881726" w:rsidRDefault="00881726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0205" w:rsidRPr="002C5A78" w:rsidTr="00013BED">
        <w:tc>
          <w:tcPr>
            <w:tcW w:w="1242" w:type="dxa"/>
          </w:tcPr>
          <w:p w:rsidR="00CF0205" w:rsidRPr="002C5A78" w:rsidRDefault="00CF0205" w:rsidP="00CF0205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CF0205" w:rsidRDefault="00CF0205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CF0205" w:rsidRDefault="00CF0205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B1E4C" w:rsidRPr="002C5A78" w:rsidTr="00013BED">
        <w:tc>
          <w:tcPr>
            <w:tcW w:w="1242" w:type="dxa"/>
          </w:tcPr>
          <w:p w:rsidR="007B1E4C" w:rsidRPr="002C5A78" w:rsidRDefault="007B1E4C" w:rsidP="006317AD">
            <w:pPr>
              <w:numPr>
                <w:ilvl w:val="0"/>
                <w:numId w:val="2"/>
              </w:numPr>
              <w:ind w:hanging="7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7B1E4C" w:rsidRPr="006C18B1" w:rsidRDefault="007B1E4C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Financial Policies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7B1E4C" w:rsidRPr="002C5A78" w:rsidRDefault="007B1E4C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B1E4C" w:rsidRPr="002C5A78" w:rsidTr="00013BED">
        <w:tc>
          <w:tcPr>
            <w:tcW w:w="1242" w:type="dxa"/>
          </w:tcPr>
          <w:p w:rsidR="007B1E4C" w:rsidRPr="002C5A78" w:rsidRDefault="007B1E4C" w:rsidP="007B1E4C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7B1E4C" w:rsidRPr="006C18B1" w:rsidRDefault="007B1E4C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7B1E4C" w:rsidRPr="002C5A78" w:rsidRDefault="007B1E4C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B1E4C" w:rsidRPr="002C5A78" w:rsidTr="00013BED">
        <w:tc>
          <w:tcPr>
            <w:tcW w:w="1242" w:type="dxa"/>
          </w:tcPr>
          <w:p w:rsidR="007B1E4C" w:rsidRPr="002C5A78" w:rsidRDefault="007B1E4C" w:rsidP="007B1E4C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7B1E4C" w:rsidRPr="007B1E4C" w:rsidRDefault="007B1E4C" w:rsidP="00605A88">
            <w:pPr>
              <w:jc w:val="both"/>
              <w:rPr>
                <w:rFonts w:cs="Arial"/>
                <w:sz w:val="24"/>
                <w:szCs w:val="24"/>
              </w:rPr>
            </w:pPr>
            <w:r w:rsidRPr="007B1E4C">
              <w:rPr>
                <w:rFonts w:cs="Arial"/>
                <w:sz w:val="24"/>
                <w:szCs w:val="24"/>
              </w:rPr>
              <w:t>The following policies were reviewed and approved without amendment:</w:t>
            </w:r>
          </w:p>
          <w:p w:rsidR="007B1E4C" w:rsidRPr="007B1E4C" w:rsidRDefault="007B1E4C" w:rsidP="007B1E4C">
            <w:pPr>
              <w:pStyle w:val="ListParagraph"/>
              <w:numPr>
                <w:ilvl w:val="0"/>
                <w:numId w:val="21"/>
              </w:numPr>
              <w:ind w:left="493" w:hanging="425"/>
              <w:jc w:val="both"/>
              <w:rPr>
                <w:rFonts w:cs="Arial"/>
                <w:sz w:val="24"/>
                <w:szCs w:val="24"/>
              </w:rPr>
            </w:pPr>
            <w:r w:rsidRPr="007B1E4C">
              <w:rPr>
                <w:rFonts w:cs="Arial"/>
                <w:sz w:val="24"/>
                <w:szCs w:val="24"/>
              </w:rPr>
              <w:t>Charging and Remissions</w:t>
            </w:r>
          </w:p>
          <w:p w:rsidR="007B1E4C" w:rsidRPr="007B1E4C" w:rsidRDefault="007B1E4C" w:rsidP="007B1E4C">
            <w:pPr>
              <w:pStyle w:val="ListParagraph"/>
              <w:numPr>
                <w:ilvl w:val="0"/>
                <w:numId w:val="21"/>
              </w:numPr>
              <w:ind w:left="493" w:hanging="425"/>
              <w:jc w:val="both"/>
              <w:rPr>
                <w:rFonts w:cs="Arial"/>
                <w:sz w:val="24"/>
                <w:szCs w:val="24"/>
              </w:rPr>
            </w:pPr>
            <w:r w:rsidRPr="007B1E4C">
              <w:rPr>
                <w:rFonts w:cs="Arial"/>
                <w:sz w:val="24"/>
                <w:szCs w:val="24"/>
              </w:rPr>
              <w:t>Lettings</w:t>
            </w:r>
          </w:p>
          <w:p w:rsidR="007B1E4C" w:rsidRPr="007B1E4C" w:rsidRDefault="007B1E4C" w:rsidP="007B1E4C">
            <w:pPr>
              <w:pStyle w:val="ListParagraph"/>
              <w:numPr>
                <w:ilvl w:val="0"/>
                <w:numId w:val="21"/>
              </w:numPr>
              <w:ind w:left="493" w:hanging="425"/>
              <w:jc w:val="both"/>
              <w:rPr>
                <w:rFonts w:cs="Arial"/>
                <w:sz w:val="24"/>
                <w:szCs w:val="24"/>
              </w:rPr>
            </w:pPr>
            <w:r w:rsidRPr="007B1E4C">
              <w:rPr>
                <w:rFonts w:cs="Arial"/>
                <w:sz w:val="24"/>
                <w:szCs w:val="24"/>
              </w:rPr>
              <w:t>Members' Expenses.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7B1E4C" w:rsidRPr="002C5A78" w:rsidRDefault="007B1E4C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75D82" w:rsidRPr="002C5A78" w:rsidTr="00013BED">
        <w:tc>
          <w:tcPr>
            <w:tcW w:w="1242" w:type="dxa"/>
          </w:tcPr>
          <w:p w:rsidR="00075D82" w:rsidRPr="002C5A78" w:rsidRDefault="00075D82" w:rsidP="007B1E4C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075D82" w:rsidRPr="007B1E4C" w:rsidRDefault="00075D82" w:rsidP="00605A88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075D82" w:rsidRPr="002C5A78" w:rsidRDefault="00075D82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75D82" w:rsidRPr="002C5A78" w:rsidTr="00013BED">
        <w:tc>
          <w:tcPr>
            <w:tcW w:w="1242" w:type="dxa"/>
          </w:tcPr>
          <w:p w:rsidR="00075D82" w:rsidRPr="002C5A78" w:rsidRDefault="00075D82" w:rsidP="006317AD">
            <w:pPr>
              <w:numPr>
                <w:ilvl w:val="0"/>
                <w:numId w:val="2"/>
              </w:numPr>
              <w:ind w:hanging="7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075D82" w:rsidRDefault="00075D82" w:rsidP="00605A8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Staffing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075D82" w:rsidRDefault="00075D82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75D82" w:rsidRPr="002C5A78" w:rsidTr="00013BED">
        <w:tc>
          <w:tcPr>
            <w:tcW w:w="1242" w:type="dxa"/>
          </w:tcPr>
          <w:p w:rsidR="00075D82" w:rsidRPr="002C5A78" w:rsidRDefault="00075D82" w:rsidP="00075D82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075D82" w:rsidRDefault="00075D82" w:rsidP="00605A8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075D82" w:rsidRDefault="00075D82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B554E5" w:rsidRPr="002C5A78" w:rsidTr="00013BED">
        <w:tc>
          <w:tcPr>
            <w:tcW w:w="1242" w:type="dxa"/>
          </w:tcPr>
          <w:p w:rsidR="00B554E5" w:rsidRPr="002C5A78" w:rsidRDefault="00B554E5" w:rsidP="00075D82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BF2681" w:rsidRDefault="00BF2681" w:rsidP="008A40CE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cs="Arial"/>
                <w:sz w:val="24"/>
                <w:szCs w:val="24"/>
              </w:rPr>
              <w:t>headteacher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reported that </w:t>
            </w:r>
            <w:r w:rsidR="008A40CE">
              <w:rPr>
                <w:rFonts w:cs="Arial"/>
                <w:sz w:val="24"/>
                <w:szCs w:val="24"/>
              </w:rPr>
              <w:t>improve</w:t>
            </w:r>
            <w:r>
              <w:rPr>
                <w:rFonts w:cs="Arial"/>
                <w:sz w:val="24"/>
                <w:szCs w:val="24"/>
              </w:rPr>
              <w:t>ments had been made o</w:t>
            </w:r>
            <w:r w:rsidR="008A40CE">
              <w:rPr>
                <w:rFonts w:cs="Arial"/>
                <w:sz w:val="24"/>
                <w:szCs w:val="24"/>
              </w:rPr>
              <w:t xml:space="preserve">ver time.  </w:t>
            </w:r>
            <w:r>
              <w:rPr>
                <w:rFonts w:cs="Arial"/>
                <w:sz w:val="24"/>
                <w:szCs w:val="24"/>
              </w:rPr>
              <w:t>The number of l</w:t>
            </w:r>
            <w:r>
              <w:rPr>
                <w:rFonts w:cs="Arial"/>
                <w:sz w:val="24"/>
                <w:szCs w:val="24"/>
              </w:rPr>
              <w:t xml:space="preserve">eave requests </w:t>
            </w:r>
            <w:r>
              <w:rPr>
                <w:rFonts w:cs="Arial"/>
                <w:sz w:val="24"/>
                <w:szCs w:val="24"/>
              </w:rPr>
              <w:t xml:space="preserve">had reduced and absence procedures were being consistently applied, including return to work interviews.  </w:t>
            </w:r>
            <w:r>
              <w:rPr>
                <w:rFonts w:cs="Arial"/>
                <w:sz w:val="24"/>
                <w:szCs w:val="24"/>
              </w:rPr>
              <w:t xml:space="preserve">One member of staff was on long-term sickness absence and </w:t>
            </w:r>
            <w:r w:rsidR="001A1A17">
              <w:rPr>
                <w:rFonts w:cs="Arial"/>
                <w:sz w:val="24"/>
                <w:szCs w:val="24"/>
              </w:rPr>
              <w:t>was being supported by O</w:t>
            </w:r>
            <w:r w:rsidR="00C61921">
              <w:rPr>
                <w:rFonts w:cs="Arial"/>
                <w:sz w:val="24"/>
                <w:szCs w:val="24"/>
              </w:rPr>
              <w:t xml:space="preserve">ccupational </w:t>
            </w:r>
            <w:r w:rsidR="001A1A17">
              <w:rPr>
                <w:rFonts w:cs="Arial"/>
                <w:sz w:val="24"/>
                <w:szCs w:val="24"/>
              </w:rPr>
              <w:t>H</w:t>
            </w:r>
            <w:r w:rsidR="00C61921">
              <w:rPr>
                <w:rFonts w:cs="Arial"/>
                <w:sz w:val="24"/>
                <w:szCs w:val="24"/>
              </w:rPr>
              <w:t>ealth</w:t>
            </w:r>
            <w:r>
              <w:rPr>
                <w:rFonts w:cs="Arial"/>
                <w:sz w:val="24"/>
                <w:szCs w:val="24"/>
              </w:rPr>
              <w:t>.</w:t>
            </w:r>
            <w:r>
              <w:rPr>
                <w:rFonts w:cs="Arial"/>
                <w:sz w:val="24"/>
                <w:szCs w:val="24"/>
              </w:rPr>
              <w:t xml:space="preserve">  </w:t>
            </w:r>
            <w:r w:rsidR="008A40CE">
              <w:rPr>
                <w:rFonts w:cs="Arial"/>
                <w:sz w:val="24"/>
                <w:szCs w:val="24"/>
              </w:rPr>
              <w:t xml:space="preserve">Most </w:t>
            </w:r>
            <w:r>
              <w:rPr>
                <w:rFonts w:cs="Arial"/>
                <w:sz w:val="24"/>
                <w:szCs w:val="24"/>
              </w:rPr>
              <w:t xml:space="preserve">of the </w:t>
            </w:r>
            <w:r w:rsidR="008A40CE">
              <w:rPr>
                <w:rFonts w:cs="Arial"/>
                <w:sz w:val="24"/>
                <w:szCs w:val="24"/>
              </w:rPr>
              <w:t xml:space="preserve">absence </w:t>
            </w:r>
            <w:r w:rsidR="00C61921">
              <w:rPr>
                <w:rFonts w:cs="Arial"/>
                <w:sz w:val="24"/>
                <w:szCs w:val="24"/>
              </w:rPr>
              <w:t>during</w:t>
            </w:r>
            <w:r w:rsidR="008A40CE">
              <w:rPr>
                <w:rFonts w:cs="Arial"/>
                <w:sz w:val="24"/>
                <w:szCs w:val="24"/>
              </w:rPr>
              <w:t xml:space="preserve"> lockdown was due to </w:t>
            </w:r>
            <w:proofErr w:type="spellStart"/>
            <w:r w:rsidR="008A40CE">
              <w:rPr>
                <w:rFonts w:cs="Arial"/>
                <w:sz w:val="24"/>
                <w:szCs w:val="24"/>
              </w:rPr>
              <w:t>Covid</w:t>
            </w:r>
            <w:proofErr w:type="spellEnd"/>
            <w:r w:rsidR="008A40CE">
              <w:rPr>
                <w:rFonts w:cs="Arial"/>
                <w:sz w:val="24"/>
                <w:szCs w:val="24"/>
              </w:rPr>
              <w:t>.</w:t>
            </w:r>
          </w:p>
          <w:p w:rsidR="008A40CE" w:rsidRDefault="008A40CE" w:rsidP="008A40CE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</w:t>
            </w:r>
          </w:p>
          <w:p w:rsidR="008A40CE" w:rsidRDefault="00BF2681" w:rsidP="008A40CE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In response to a question </w:t>
            </w:r>
            <w:r>
              <w:rPr>
                <w:rFonts w:cs="Arial"/>
                <w:sz w:val="24"/>
                <w:szCs w:val="24"/>
              </w:rPr>
              <w:t xml:space="preserve">Mr Murray advised that an </w:t>
            </w:r>
            <w:r w:rsidR="008A40CE">
              <w:rPr>
                <w:rFonts w:cs="Arial"/>
                <w:sz w:val="24"/>
                <w:szCs w:val="24"/>
              </w:rPr>
              <w:t>extra 15 hours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pw</w:t>
            </w:r>
            <w:proofErr w:type="spellEnd"/>
            <w:r w:rsidR="008A40CE">
              <w:rPr>
                <w:rFonts w:cs="Arial"/>
                <w:sz w:val="24"/>
                <w:szCs w:val="24"/>
              </w:rPr>
              <w:t xml:space="preserve"> cleaning w</w:t>
            </w:r>
            <w:r w:rsidR="008C2F3E">
              <w:rPr>
                <w:rFonts w:cs="Arial"/>
                <w:sz w:val="24"/>
                <w:szCs w:val="24"/>
              </w:rPr>
              <w:t xml:space="preserve">as </w:t>
            </w:r>
            <w:r w:rsidR="00C61921">
              <w:rPr>
                <w:rFonts w:cs="Arial"/>
                <w:sz w:val="24"/>
                <w:szCs w:val="24"/>
              </w:rPr>
              <w:t>required</w:t>
            </w:r>
            <w:r w:rsidR="008C2F3E">
              <w:rPr>
                <w:rFonts w:cs="Arial"/>
                <w:sz w:val="24"/>
                <w:szCs w:val="24"/>
              </w:rPr>
              <w:t xml:space="preserve"> to keep the school environment as clean as possible.  One </w:t>
            </w:r>
            <w:r w:rsidR="008A40CE">
              <w:rPr>
                <w:rFonts w:cs="Arial"/>
                <w:sz w:val="24"/>
                <w:szCs w:val="24"/>
              </w:rPr>
              <w:t xml:space="preserve">cleaner </w:t>
            </w:r>
            <w:r w:rsidR="008C2F3E">
              <w:rPr>
                <w:rFonts w:cs="Arial"/>
                <w:sz w:val="24"/>
                <w:szCs w:val="24"/>
              </w:rPr>
              <w:t xml:space="preserve">was wiping </w:t>
            </w:r>
            <w:r w:rsidR="008A40CE">
              <w:rPr>
                <w:rFonts w:cs="Arial"/>
                <w:sz w:val="24"/>
                <w:szCs w:val="24"/>
              </w:rPr>
              <w:t>work surfaces</w:t>
            </w:r>
            <w:r w:rsidR="008C2F3E">
              <w:rPr>
                <w:rFonts w:cs="Arial"/>
                <w:sz w:val="24"/>
                <w:szCs w:val="24"/>
              </w:rPr>
              <w:t xml:space="preserve"> and </w:t>
            </w:r>
            <w:r w:rsidR="008A40CE">
              <w:rPr>
                <w:rFonts w:cs="Arial"/>
                <w:sz w:val="24"/>
                <w:szCs w:val="24"/>
              </w:rPr>
              <w:t>handles between lesson changes.  Teache</w:t>
            </w:r>
            <w:r w:rsidR="008C2F3E">
              <w:rPr>
                <w:rFonts w:cs="Arial"/>
                <w:sz w:val="24"/>
                <w:szCs w:val="24"/>
              </w:rPr>
              <w:t>r</w:t>
            </w:r>
            <w:r w:rsidR="008A40CE">
              <w:rPr>
                <w:rFonts w:cs="Arial"/>
                <w:sz w:val="24"/>
                <w:szCs w:val="24"/>
              </w:rPr>
              <w:t>s ha</w:t>
            </w:r>
            <w:r w:rsidR="008C2F3E">
              <w:rPr>
                <w:rFonts w:cs="Arial"/>
                <w:sz w:val="24"/>
                <w:szCs w:val="24"/>
              </w:rPr>
              <w:t>d</w:t>
            </w:r>
            <w:r w:rsidR="008A40CE">
              <w:rPr>
                <w:rFonts w:cs="Arial"/>
                <w:sz w:val="24"/>
                <w:szCs w:val="24"/>
              </w:rPr>
              <w:t xml:space="preserve"> disinfectant wipes</w:t>
            </w:r>
            <w:r w:rsidR="008C2F3E">
              <w:rPr>
                <w:rFonts w:cs="Arial"/>
                <w:sz w:val="24"/>
                <w:szCs w:val="24"/>
              </w:rPr>
              <w:t xml:space="preserve"> and students were required to </w:t>
            </w:r>
            <w:r w:rsidR="008A40CE">
              <w:rPr>
                <w:rFonts w:cs="Arial"/>
                <w:sz w:val="24"/>
                <w:szCs w:val="24"/>
              </w:rPr>
              <w:t>hand sanitise</w:t>
            </w:r>
            <w:r w:rsidR="008C2F3E">
              <w:rPr>
                <w:rFonts w:cs="Arial"/>
                <w:sz w:val="24"/>
                <w:szCs w:val="24"/>
              </w:rPr>
              <w:t xml:space="preserve"> frequently</w:t>
            </w:r>
            <w:r w:rsidR="008A40CE">
              <w:rPr>
                <w:rFonts w:cs="Arial"/>
                <w:sz w:val="24"/>
                <w:szCs w:val="24"/>
              </w:rPr>
              <w:t>.</w:t>
            </w:r>
          </w:p>
          <w:p w:rsidR="008A40CE" w:rsidRDefault="008A40CE" w:rsidP="008A40CE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  <w:p w:rsidR="008A40CE" w:rsidRDefault="008C2F3E" w:rsidP="008A40CE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When asked </w:t>
            </w:r>
            <w:r w:rsidRPr="008C2F3E">
              <w:rPr>
                <w:rFonts w:cs="Arial"/>
                <w:sz w:val="24"/>
                <w:szCs w:val="24"/>
              </w:rPr>
              <w:t>about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="00BF2681">
              <w:rPr>
                <w:rFonts w:cs="Arial"/>
                <w:sz w:val="24"/>
                <w:szCs w:val="24"/>
              </w:rPr>
              <w:t>home support</w:t>
            </w:r>
            <w:r>
              <w:rPr>
                <w:rFonts w:cs="Arial"/>
                <w:sz w:val="24"/>
                <w:szCs w:val="24"/>
              </w:rPr>
              <w:t xml:space="preserve"> the </w:t>
            </w:r>
            <w:proofErr w:type="spellStart"/>
            <w:r>
              <w:rPr>
                <w:rFonts w:cs="Arial"/>
                <w:sz w:val="24"/>
                <w:szCs w:val="24"/>
              </w:rPr>
              <w:t>headteacher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explained that</w:t>
            </w:r>
            <w:r w:rsidR="00C61921">
              <w:rPr>
                <w:rFonts w:cs="Arial"/>
                <w:sz w:val="24"/>
                <w:szCs w:val="24"/>
              </w:rPr>
              <w:t xml:space="preserve"> the school day had been temporarily shortened. 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C61921">
              <w:rPr>
                <w:rFonts w:cs="Arial"/>
                <w:sz w:val="24"/>
                <w:szCs w:val="24"/>
              </w:rPr>
              <w:t>Students went home for lunch and l</w:t>
            </w:r>
            <w:r w:rsidR="008A40CE">
              <w:rPr>
                <w:rFonts w:cs="Arial"/>
                <w:sz w:val="24"/>
                <w:szCs w:val="24"/>
              </w:rPr>
              <w:t xml:space="preserve">esson 5 </w:t>
            </w:r>
            <w:r w:rsidR="00C61921">
              <w:rPr>
                <w:rFonts w:cs="Arial"/>
                <w:sz w:val="24"/>
                <w:szCs w:val="24"/>
              </w:rPr>
              <w:t xml:space="preserve">was used </w:t>
            </w:r>
            <w:r w:rsidR="008A40CE">
              <w:rPr>
                <w:rFonts w:cs="Arial"/>
                <w:sz w:val="24"/>
                <w:szCs w:val="24"/>
              </w:rPr>
              <w:t xml:space="preserve">for key worker sessions and calls.  </w:t>
            </w:r>
            <w:r>
              <w:rPr>
                <w:rFonts w:cs="Arial"/>
                <w:sz w:val="24"/>
                <w:szCs w:val="24"/>
              </w:rPr>
              <w:t xml:space="preserve">Students received their </w:t>
            </w:r>
            <w:r>
              <w:rPr>
                <w:rFonts w:cs="Arial"/>
                <w:sz w:val="24"/>
                <w:szCs w:val="24"/>
              </w:rPr>
              <w:t xml:space="preserve">full teaching quota of English, </w:t>
            </w:r>
            <w:r>
              <w:rPr>
                <w:rFonts w:cs="Arial"/>
                <w:sz w:val="24"/>
                <w:szCs w:val="24"/>
              </w:rPr>
              <w:t>m</w:t>
            </w:r>
            <w:r>
              <w:rPr>
                <w:rFonts w:cs="Arial"/>
                <w:sz w:val="24"/>
                <w:szCs w:val="24"/>
              </w:rPr>
              <w:t>ath</w:t>
            </w:r>
            <w:r>
              <w:rPr>
                <w:rFonts w:cs="Arial"/>
                <w:sz w:val="24"/>
                <w:szCs w:val="24"/>
              </w:rPr>
              <w:t xml:space="preserve">s </w:t>
            </w:r>
            <w:r>
              <w:rPr>
                <w:rFonts w:cs="Arial"/>
                <w:sz w:val="24"/>
                <w:szCs w:val="24"/>
              </w:rPr>
              <w:t>and science</w:t>
            </w:r>
            <w:r w:rsidR="00C61921">
              <w:rPr>
                <w:rFonts w:cs="Arial"/>
                <w:sz w:val="24"/>
                <w:szCs w:val="24"/>
              </w:rPr>
              <w:t>; w</w:t>
            </w:r>
            <w:r>
              <w:rPr>
                <w:rFonts w:cs="Arial"/>
                <w:sz w:val="24"/>
                <w:szCs w:val="24"/>
              </w:rPr>
              <w:t>hilst other subjects were r</w:t>
            </w:r>
            <w:r>
              <w:rPr>
                <w:rFonts w:cs="Arial"/>
                <w:sz w:val="24"/>
                <w:szCs w:val="24"/>
              </w:rPr>
              <w:t>educed</w:t>
            </w:r>
            <w:r>
              <w:rPr>
                <w:rFonts w:cs="Arial"/>
                <w:sz w:val="24"/>
                <w:szCs w:val="24"/>
              </w:rPr>
              <w:t>, all lessons were available on line</w:t>
            </w:r>
            <w:r w:rsidR="001A1A17">
              <w:rPr>
                <w:rFonts w:cs="Arial"/>
                <w:sz w:val="24"/>
                <w:szCs w:val="24"/>
              </w:rPr>
              <w:t xml:space="preserve"> and could be accessed from home</w:t>
            </w:r>
            <w:r>
              <w:rPr>
                <w:rFonts w:cs="Arial"/>
                <w:sz w:val="24"/>
                <w:szCs w:val="24"/>
              </w:rPr>
              <w:t>.</w:t>
            </w:r>
            <w:r w:rsidR="001A1A17">
              <w:rPr>
                <w:rFonts w:cs="Arial"/>
                <w:sz w:val="24"/>
                <w:szCs w:val="24"/>
              </w:rPr>
              <w:t xml:space="preserve">  </w:t>
            </w:r>
            <w:r w:rsidR="008A40CE">
              <w:rPr>
                <w:rFonts w:cs="Arial"/>
                <w:sz w:val="24"/>
                <w:szCs w:val="24"/>
              </w:rPr>
              <w:t xml:space="preserve">Every child had </w:t>
            </w:r>
            <w:r>
              <w:rPr>
                <w:rFonts w:cs="Arial"/>
                <w:sz w:val="24"/>
                <w:szCs w:val="24"/>
              </w:rPr>
              <w:t xml:space="preserve">their </w:t>
            </w:r>
            <w:r w:rsidR="008A40CE">
              <w:rPr>
                <w:rFonts w:cs="Arial"/>
                <w:sz w:val="24"/>
                <w:szCs w:val="24"/>
              </w:rPr>
              <w:t>o</w:t>
            </w:r>
            <w:r>
              <w:rPr>
                <w:rFonts w:cs="Arial"/>
                <w:sz w:val="24"/>
                <w:szCs w:val="24"/>
              </w:rPr>
              <w:t>w</w:t>
            </w:r>
            <w:r w:rsidR="008A40CE">
              <w:rPr>
                <w:rFonts w:cs="Arial"/>
                <w:sz w:val="24"/>
                <w:szCs w:val="24"/>
              </w:rPr>
              <w:t>n laptop for use in school</w:t>
            </w:r>
            <w:r>
              <w:rPr>
                <w:rFonts w:cs="Arial"/>
                <w:sz w:val="24"/>
                <w:szCs w:val="24"/>
              </w:rPr>
              <w:t xml:space="preserve">.  The </w:t>
            </w:r>
            <w:r w:rsidR="008A40CE">
              <w:rPr>
                <w:rFonts w:cs="Arial"/>
                <w:sz w:val="24"/>
                <w:szCs w:val="24"/>
              </w:rPr>
              <w:t xml:space="preserve">majority of lessons </w:t>
            </w:r>
            <w:r>
              <w:rPr>
                <w:rFonts w:cs="Arial"/>
                <w:sz w:val="24"/>
                <w:szCs w:val="24"/>
              </w:rPr>
              <w:t xml:space="preserve">were </w:t>
            </w:r>
            <w:r w:rsidR="008A40CE">
              <w:rPr>
                <w:rFonts w:cs="Arial"/>
                <w:sz w:val="24"/>
                <w:szCs w:val="24"/>
              </w:rPr>
              <w:t xml:space="preserve">electronic </w:t>
            </w:r>
            <w:r>
              <w:rPr>
                <w:rFonts w:cs="Arial"/>
                <w:sz w:val="24"/>
                <w:szCs w:val="24"/>
              </w:rPr>
              <w:t xml:space="preserve">with English being the only subject </w:t>
            </w:r>
            <w:r w:rsidR="008A40CE">
              <w:rPr>
                <w:rFonts w:cs="Arial"/>
                <w:sz w:val="24"/>
                <w:szCs w:val="24"/>
              </w:rPr>
              <w:t>using books.</w:t>
            </w:r>
            <w:r>
              <w:rPr>
                <w:rFonts w:cs="Arial"/>
                <w:sz w:val="24"/>
                <w:szCs w:val="24"/>
              </w:rPr>
              <w:t xml:space="preserve">  S</w:t>
            </w:r>
            <w:r w:rsidR="008A40CE">
              <w:rPr>
                <w:rFonts w:cs="Arial"/>
                <w:sz w:val="24"/>
                <w:szCs w:val="24"/>
              </w:rPr>
              <w:t>t</w:t>
            </w:r>
            <w:r>
              <w:rPr>
                <w:rFonts w:cs="Arial"/>
                <w:sz w:val="24"/>
                <w:szCs w:val="24"/>
              </w:rPr>
              <w:t>a</w:t>
            </w:r>
            <w:r w:rsidR="008A40CE">
              <w:rPr>
                <w:rFonts w:cs="Arial"/>
                <w:sz w:val="24"/>
                <w:szCs w:val="24"/>
              </w:rPr>
              <w:t xml:space="preserve">ff </w:t>
            </w:r>
            <w:r>
              <w:rPr>
                <w:rFonts w:cs="Arial"/>
                <w:sz w:val="24"/>
                <w:szCs w:val="24"/>
              </w:rPr>
              <w:t xml:space="preserve">were required </w:t>
            </w:r>
            <w:r w:rsidR="008A40CE">
              <w:rPr>
                <w:rFonts w:cs="Arial"/>
                <w:sz w:val="24"/>
                <w:szCs w:val="24"/>
              </w:rPr>
              <w:t>to pro</w:t>
            </w:r>
            <w:r>
              <w:rPr>
                <w:rFonts w:cs="Arial"/>
                <w:sz w:val="24"/>
                <w:szCs w:val="24"/>
              </w:rPr>
              <w:t>vi</w:t>
            </w:r>
            <w:r w:rsidR="008A40CE">
              <w:rPr>
                <w:rFonts w:cs="Arial"/>
                <w:sz w:val="24"/>
                <w:szCs w:val="24"/>
              </w:rPr>
              <w:t xml:space="preserve">de lessons </w:t>
            </w:r>
            <w:r>
              <w:rPr>
                <w:rFonts w:cs="Arial"/>
                <w:sz w:val="24"/>
                <w:szCs w:val="24"/>
              </w:rPr>
              <w:t>one week in advance</w:t>
            </w:r>
            <w:r w:rsidR="008A40CE">
              <w:rPr>
                <w:rFonts w:cs="Arial"/>
                <w:sz w:val="24"/>
                <w:szCs w:val="24"/>
              </w:rPr>
              <w:t>, so a</w:t>
            </w:r>
            <w:r>
              <w:rPr>
                <w:rFonts w:cs="Arial"/>
                <w:sz w:val="24"/>
                <w:szCs w:val="24"/>
              </w:rPr>
              <w:t>n</w:t>
            </w:r>
            <w:r w:rsidR="008A40CE">
              <w:rPr>
                <w:rFonts w:cs="Arial"/>
                <w:sz w:val="24"/>
                <w:szCs w:val="24"/>
              </w:rPr>
              <w:t>yone c</w:t>
            </w:r>
            <w:r>
              <w:rPr>
                <w:rFonts w:cs="Arial"/>
                <w:sz w:val="24"/>
                <w:szCs w:val="24"/>
              </w:rPr>
              <w:t>ould</w:t>
            </w:r>
            <w:r w:rsidR="008A40CE">
              <w:rPr>
                <w:rFonts w:cs="Arial"/>
                <w:sz w:val="24"/>
                <w:szCs w:val="24"/>
              </w:rPr>
              <w:t xml:space="preserve"> step</w:t>
            </w:r>
            <w:r>
              <w:rPr>
                <w:rFonts w:cs="Arial"/>
                <w:sz w:val="24"/>
                <w:szCs w:val="24"/>
              </w:rPr>
              <w:t>-</w:t>
            </w:r>
            <w:r w:rsidR="008A40CE">
              <w:rPr>
                <w:rFonts w:cs="Arial"/>
                <w:sz w:val="24"/>
                <w:szCs w:val="24"/>
              </w:rPr>
              <w:t>in to cover if need be.</w:t>
            </w:r>
          </w:p>
          <w:p w:rsidR="008A40CE" w:rsidRDefault="008A40CE" w:rsidP="008A40CE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  <w:p w:rsidR="008A40CE" w:rsidRDefault="001A1A17" w:rsidP="001A1A1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Arrangements had been made to cover the </w:t>
            </w:r>
            <w:r w:rsidR="008A40CE">
              <w:rPr>
                <w:rFonts w:cs="Arial"/>
                <w:sz w:val="24"/>
                <w:szCs w:val="24"/>
              </w:rPr>
              <w:t xml:space="preserve">site supervisor </w:t>
            </w:r>
            <w:r>
              <w:rPr>
                <w:rFonts w:cs="Arial"/>
                <w:sz w:val="24"/>
                <w:szCs w:val="24"/>
              </w:rPr>
              <w:t xml:space="preserve">role, including 1 hour per day to </w:t>
            </w:r>
            <w:r w:rsidR="008A40CE">
              <w:rPr>
                <w:rFonts w:cs="Arial"/>
                <w:sz w:val="24"/>
                <w:szCs w:val="24"/>
              </w:rPr>
              <w:t xml:space="preserve">open up and do </w:t>
            </w:r>
            <w:r>
              <w:rPr>
                <w:rFonts w:cs="Arial"/>
                <w:sz w:val="24"/>
                <w:szCs w:val="24"/>
              </w:rPr>
              <w:t xml:space="preserve">the </w:t>
            </w:r>
            <w:r w:rsidR="008A40CE">
              <w:rPr>
                <w:rFonts w:cs="Arial"/>
                <w:sz w:val="24"/>
                <w:szCs w:val="24"/>
              </w:rPr>
              <w:t>basic tests</w:t>
            </w:r>
            <w:r>
              <w:rPr>
                <w:rFonts w:cs="Arial"/>
                <w:sz w:val="24"/>
                <w:szCs w:val="24"/>
              </w:rPr>
              <w:t xml:space="preserve"> and t</w:t>
            </w:r>
            <w:r w:rsidR="008A40CE">
              <w:rPr>
                <w:rFonts w:cs="Arial"/>
                <w:sz w:val="24"/>
                <w:szCs w:val="24"/>
              </w:rPr>
              <w:t xml:space="preserve">wo afternoons </w:t>
            </w:r>
            <w:r>
              <w:rPr>
                <w:rFonts w:cs="Arial"/>
                <w:sz w:val="24"/>
                <w:szCs w:val="24"/>
              </w:rPr>
              <w:t>per week for maintenance tasks</w:t>
            </w:r>
            <w:r w:rsidR="008A40CE">
              <w:rPr>
                <w:rFonts w:cs="Arial"/>
                <w:sz w:val="24"/>
                <w:szCs w:val="24"/>
              </w:rPr>
              <w:t xml:space="preserve">. 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B554E5" w:rsidRDefault="00B554E5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571524" w:rsidRPr="002C5A78" w:rsidTr="00013BED">
        <w:tc>
          <w:tcPr>
            <w:tcW w:w="1242" w:type="dxa"/>
          </w:tcPr>
          <w:p w:rsidR="00571524" w:rsidRPr="002C5A78" w:rsidRDefault="00571524" w:rsidP="00571524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571524" w:rsidRDefault="00571524" w:rsidP="00605A8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571524" w:rsidRDefault="00571524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75D82" w:rsidRPr="002C5A78" w:rsidTr="00013BED">
        <w:tc>
          <w:tcPr>
            <w:tcW w:w="1242" w:type="dxa"/>
          </w:tcPr>
          <w:p w:rsidR="00075D82" w:rsidRPr="002C5A78" w:rsidRDefault="00075D82" w:rsidP="006317AD">
            <w:pPr>
              <w:numPr>
                <w:ilvl w:val="0"/>
                <w:numId w:val="2"/>
              </w:numPr>
              <w:ind w:hanging="7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075D82" w:rsidRDefault="00075D82" w:rsidP="00605A8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Staff Consultations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075D82" w:rsidRDefault="00075D82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75D82" w:rsidRPr="002C5A78" w:rsidTr="00013BED">
        <w:tc>
          <w:tcPr>
            <w:tcW w:w="1242" w:type="dxa"/>
          </w:tcPr>
          <w:p w:rsidR="00075D82" w:rsidRPr="002C5A78" w:rsidRDefault="00075D82" w:rsidP="00075D82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075D82" w:rsidRDefault="00075D82" w:rsidP="00605A8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075D82" w:rsidRDefault="00075D82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75D82" w:rsidRPr="002C5A78" w:rsidTr="00013BED">
        <w:tc>
          <w:tcPr>
            <w:tcW w:w="1242" w:type="dxa"/>
          </w:tcPr>
          <w:p w:rsidR="00075D82" w:rsidRPr="002C5A78" w:rsidRDefault="00075D82" w:rsidP="00075D82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075D82" w:rsidRDefault="002710D3" w:rsidP="008A40CE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1B056E">
              <w:rPr>
                <w:rFonts w:cs="Arial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cs="Arial"/>
                <w:sz w:val="24"/>
                <w:szCs w:val="24"/>
              </w:rPr>
              <w:t>headteacher</w:t>
            </w:r>
            <w:proofErr w:type="spellEnd"/>
            <w:r w:rsidRPr="001B056E">
              <w:rPr>
                <w:rFonts w:cs="Arial"/>
                <w:sz w:val="24"/>
                <w:szCs w:val="24"/>
              </w:rPr>
              <w:t xml:space="preserve"> provided reassurance that the appropriate staff consultations </w:t>
            </w:r>
            <w:r>
              <w:rPr>
                <w:rFonts w:cs="Arial"/>
                <w:sz w:val="24"/>
                <w:szCs w:val="24"/>
              </w:rPr>
              <w:t>would t</w:t>
            </w:r>
            <w:r w:rsidRPr="001B056E">
              <w:rPr>
                <w:rFonts w:cs="Arial"/>
                <w:sz w:val="24"/>
                <w:szCs w:val="24"/>
              </w:rPr>
              <w:t xml:space="preserve">ake place as required in relation to the school </w:t>
            </w:r>
            <w:r>
              <w:rPr>
                <w:rFonts w:cs="Arial"/>
                <w:sz w:val="24"/>
                <w:szCs w:val="24"/>
              </w:rPr>
              <w:t>P</w:t>
            </w:r>
            <w:r w:rsidRPr="001B056E">
              <w:rPr>
                <w:rFonts w:cs="Arial"/>
                <w:sz w:val="24"/>
                <w:szCs w:val="24"/>
              </w:rPr>
              <w:t xml:space="preserve">ay </w:t>
            </w:r>
            <w:r>
              <w:rPr>
                <w:rFonts w:cs="Arial"/>
                <w:sz w:val="24"/>
                <w:szCs w:val="24"/>
              </w:rPr>
              <w:t>P</w:t>
            </w:r>
            <w:r w:rsidRPr="001B056E">
              <w:rPr>
                <w:rFonts w:cs="Arial"/>
                <w:sz w:val="24"/>
                <w:szCs w:val="24"/>
              </w:rPr>
              <w:t>olicy 20</w:t>
            </w:r>
            <w:r w:rsidR="008A40CE">
              <w:rPr>
                <w:rFonts w:cs="Arial"/>
                <w:sz w:val="24"/>
                <w:szCs w:val="24"/>
              </w:rPr>
              <w:t>20</w:t>
            </w:r>
            <w:r w:rsidRPr="001B056E">
              <w:rPr>
                <w:rFonts w:cs="Arial"/>
                <w:sz w:val="24"/>
                <w:szCs w:val="24"/>
              </w:rPr>
              <w:t>/</w:t>
            </w:r>
            <w:r>
              <w:rPr>
                <w:rFonts w:cs="Arial"/>
                <w:sz w:val="24"/>
                <w:szCs w:val="24"/>
              </w:rPr>
              <w:t>2</w:t>
            </w:r>
            <w:r w:rsidR="008A40CE">
              <w:rPr>
                <w:rFonts w:cs="Arial"/>
                <w:sz w:val="24"/>
                <w:szCs w:val="24"/>
              </w:rPr>
              <w:t>1</w:t>
            </w:r>
            <w:r w:rsidRPr="001B056E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075D82" w:rsidRDefault="00075D82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75D82" w:rsidRPr="002C5A78" w:rsidTr="00013BED">
        <w:tc>
          <w:tcPr>
            <w:tcW w:w="1242" w:type="dxa"/>
          </w:tcPr>
          <w:p w:rsidR="00075D82" w:rsidRPr="002C5A78" w:rsidRDefault="00075D82" w:rsidP="00075D82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075D82" w:rsidRDefault="00075D82" w:rsidP="00605A8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075D82" w:rsidRDefault="00075D82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75D82" w:rsidRPr="002C5A78" w:rsidTr="00013BED">
        <w:tc>
          <w:tcPr>
            <w:tcW w:w="1242" w:type="dxa"/>
          </w:tcPr>
          <w:p w:rsidR="00075D82" w:rsidRPr="002C5A78" w:rsidRDefault="00075D82" w:rsidP="006317AD">
            <w:pPr>
              <w:numPr>
                <w:ilvl w:val="0"/>
                <w:numId w:val="2"/>
              </w:numPr>
              <w:ind w:hanging="7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075D82" w:rsidRDefault="00075D82" w:rsidP="00075D8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Premises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075D82" w:rsidRDefault="00075D82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75D82" w:rsidRPr="002C5A78" w:rsidTr="00013BED">
        <w:tc>
          <w:tcPr>
            <w:tcW w:w="1242" w:type="dxa"/>
          </w:tcPr>
          <w:p w:rsidR="00075D82" w:rsidRPr="002C5A78" w:rsidRDefault="00075D82" w:rsidP="00075D82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075D82" w:rsidRDefault="00075D82" w:rsidP="00075D8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075D82" w:rsidRDefault="00075D82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05A88" w:rsidRPr="002C5A78" w:rsidTr="006041B3">
        <w:trPr>
          <w:trHeight w:val="194"/>
        </w:trPr>
        <w:tc>
          <w:tcPr>
            <w:tcW w:w="1242" w:type="dxa"/>
          </w:tcPr>
          <w:p w:rsidR="00605A88" w:rsidRPr="002C5A78" w:rsidRDefault="00605A88" w:rsidP="00075D82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765B5E" w:rsidRPr="001B056E" w:rsidRDefault="006041B3" w:rsidP="006041B3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Ms McCullough would provide an update at the next meeting.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765B5E" w:rsidRPr="002C5A78" w:rsidRDefault="00765B5E" w:rsidP="00765B5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C6A43" w:rsidRPr="002C5A78" w:rsidTr="00013BED">
        <w:tc>
          <w:tcPr>
            <w:tcW w:w="1242" w:type="dxa"/>
          </w:tcPr>
          <w:p w:rsidR="004C6A43" w:rsidRPr="002C5A78" w:rsidRDefault="004C6A43" w:rsidP="004C6A43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4C6A43" w:rsidRDefault="004C6A43" w:rsidP="00605A8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4C6A43" w:rsidRDefault="004C6A43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A3C6B" w:rsidRPr="002C5A78" w:rsidTr="00013BED">
        <w:tc>
          <w:tcPr>
            <w:tcW w:w="1242" w:type="dxa"/>
          </w:tcPr>
          <w:p w:rsidR="00CA3C6B" w:rsidRPr="002C5A78" w:rsidRDefault="00CA3C6B" w:rsidP="006317AD">
            <w:pPr>
              <w:numPr>
                <w:ilvl w:val="0"/>
                <w:numId w:val="2"/>
              </w:numPr>
              <w:ind w:hanging="7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CA3C6B" w:rsidRDefault="00075D82" w:rsidP="00605A8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Health and Safety</w:t>
            </w:r>
            <w:r w:rsidR="00C61921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CA3C6B" w:rsidRDefault="00CA3C6B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05A88" w:rsidRPr="002C5A78" w:rsidTr="00013BED">
        <w:tc>
          <w:tcPr>
            <w:tcW w:w="1242" w:type="dxa"/>
          </w:tcPr>
          <w:p w:rsidR="00605A88" w:rsidRPr="002C5A78" w:rsidRDefault="00605A88" w:rsidP="00605A88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605A88" w:rsidRPr="00D93A2C" w:rsidRDefault="00605A88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605A88" w:rsidRPr="002C5A78" w:rsidRDefault="00605A88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A3C6B" w:rsidRPr="002C5A78" w:rsidTr="00013BED">
        <w:tc>
          <w:tcPr>
            <w:tcW w:w="1242" w:type="dxa"/>
          </w:tcPr>
          <w:p w:rsidR="00CA3C6B" w:rsidRPr="002C5A78" w:rsidRDefault="00CA3C6B" w:rsidP="00605A88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1A1A17" w:rsidRDefault="001A1A17" w:rsidP="001A1A17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Mr Murray advised that the</w:t>
            </w:r>
            <w:r>
              <w:rPr>
                <w:rFonts w:cs="Arial"/>
                <w:sz w:val="24"/>
                <w:szCs w:val="28"/>
              </w:rPr>
              <w:t xml:space="preserve"> main issue at this time </w:t>
            </w:r>
            <w:r>
              <w:rPr>
                <w:rFonts w:cs="Arial"/>
                <w:sz w:val="24"/>
                <w:szCs w:val="28"/>
              </w:rPr>
              <w:t>wa</w:t>
            </w:r>
            <w:r>
              <w:rPr>
                <w:rFonts w:cs="Arial"/>
                <w:sz w:val="24"/>
                <w:szCs w:val="28"/>
              </w:rPr>
              <w:t>s Covid</w:t>
            </w:r>
            <w:r>
              <w:rPr>
                <w:rFonts w:cs="Arial"/>
                <w:sz w:val="24"/>
                <w:szCs w:val="28"/>
              </w:rPr>
              <w:t>-</w:t>
            </w:r>
            <w:r>
              <w:rPr>
                <w:rFonts w:cs="Arial"/>
                <w:sz w:val="24"/>
                <w:szCs w:val="28"/>
              </w:rPr>
              <w:t>19. The school ha</w:t>
            </w:r>
            <w:r>
              <w:rPr>
                <w:rFonts w:cs="Arial"/>
                <w:sz w:val="24"/>
                <w:szCs w:val="28"/>
              </w:rPr>
              <w:t>d</w:t>
            </w:r>
            <w:r>
              <w:rPr>
                <w:rFonts w:cs="Arial"/>
                <w:sz w:val="24"/>
                <w:szCs w:val="28"/>
              </w:rPr>
              <w:t xml:space="preserve"> several risk assessments in place and these </w:t>
            </w:r>
            <w:r>
              <w:rPr>
                <w:rFonts w:cs="Arial"/>
                <w:sz w:val="24"/>
                <w:szCs w:val="28"/>
              </w:rPr>
              <w:t>we</w:t>
            </w:r>
            <w:r>
              <w:rPr>
                <w:rFonts w:cs="Arial"/>
                <w:sz w:val="24"/>
                <w:szCs w:val="28"/>
              </w:rPr>
              <w:t>re updated in line with Gov</w:t>
            </w:r>
            <w:r>
              <w:rPr>
                <w:rFonts w:cs="Arial"/>
                <w:sz w:val="24"/>
                <w:szCs w:val="28"/>
              </w:rPr>
              <w:t>ernmen</w:t>
            </w:r>
            <w:r>
              <w:rPr>
                <w:rFonts w:cs="Arial"/>
                <w:sz w:val="24"/>
                <w:szCs w:val="28"/>
              </w:rPr>
              <w:t>t guidance</w:t>
            </w:r>
            <w:bookmarkStart w:id="0" w:name="_GoBack"/>
            <w:bookmarkEnd w:id="0"/>
            <w:r>
              <w:rPr>
                <w:rFonts w:cs="Arial"/>
                <w:sz w:val="24"/>
                <w:szCs w:val="28"/>
              </w:rPr>
              <w:t>.</w:t>
            </w:r>
          </w:p>
          <w:p w:rsidR="001A1A17" w:rsidRDefault="001A1A17" w:rsidP="001A1A17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8"/>
              </w:rPr>
            </w:pPr>
          </w:p>
          <w:p w:rsidR="001A1A17" w:rsidRDefault="001A1A17" w:rsidP="001A1A1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93" w:hanging="425"/>
              <w:jc w:val="both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School Opening Arrangements</w:t>
            </w:r>
          </w:p>
          <w:p w:rsidR="001A1A17" w:rsidRDefault="001A1A17" w:rsidP="001A1A1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93" w:hanging="425"/>
              <w:jc w:val="both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Contractors on Site</w:t>
            </w:r>
          </w:p>
          <w:p w:rsidR="00075D82" w:rsidRPr="00D93A2C" w:rsidRDefault="001A1A17" w:rsidP="001A1A1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93" w:hanging="425"/>
              <w:jc w:val="both"/>
              <w:rPr>
                <w:rFonts w:cs="Arial"/>
                <w:b/>
                <w:sz w:val="24"/>
                <w:szCs w:val="24"/>
              </w:rPr>
            </w:pPr>
            <w:r w:rsidRPr="47DB0F0D">
              <w:rPr>
                <w:rFonts w:cs="Arial"/>
                <w:sz w:val="24"/>
                <w:szCs w:val="24"/>
              </w:rPr>
              <w:t>Transport Arrangements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075D82" w:rsidRDefault="00075D82" w:rsidP="00605A88">
            <w:pPr>
              <w:rPr>
                <w:rFonts w:cs="Arial"/>
                <w:b/>
                <w:sz w:val="24"/>
                <w:szCs w:val="24"/>
              </w:rPr>
            </w:pPr>
          </w:p>
          <w:p w:rsidR="00F56BAF" w:rsidRDefault="00F56BAF" w:rsidP="00605A88">
            <w:pPr>
              <w:rPr>
                <w:rFonts w:cs="Arial"/>
                <w:b/>
                <w:sz w:val="24"/>
                <w:szCs w:val="24"/>
              </w:rPr>
            </w:pPr>
          </w:p>
          <w:p w:rsidR="00F56BAF" w:rsidRDefault="00F56BAF" w:rsidP="00605A88">
            <w:pPr>
              <w:rPr>
                <w:rFonts w:cs="Arial"/>
                <w:b/>
                <w:sz w:val="24"/>
                <w:szCs w:val="24"/>
              </w:rPr>
            </w:pPr>
          </w:p>
          <w:p w:rsidR="001A5A53" w:rsidRPr="002C5A78" w:rsidRDefault="001A5A53" w:rsidP="00075D8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A3C6B" w:rsidRPr="002C5A78" w:rsidTr="00013BED">
        <w:tc>
          <w:tcPr>
            <w:tcW w:w="1242" w:type="dxa"/>
          </w:tcPr>
          <w:p w:rsidR="00CA3C6B" w:rsidRPr="002C5A78" w:rsidRDefault="00CA3C6B" w:rsidP="00605A88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CA3C6B" w:rsidRPr="00D93A2C" w:rsidRDefault="00CA3C6B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CA3C6B" w:rsidRPr="002C5A78" w:rsidRDefault="00CA3C6B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05A88" w:rsidRPr="002C5A78" w:rsidTr="00013BED">
        <w:trPr>
          <w:trHeight w:val="141"/>
        </w:trPr>
        <w:tc>
          <w:tcPr>
            <w:tcW w:w="1242" w:type="dxa"/>
          </w:tcPr>
          <w:p w:rsidR="00605A88" w:rsidRPr="002C5A78" w:rsidRDefault="00605A88" w:rsidP="006317AD">
            <w:pPr>
              <w:numPr>
                <w:ilvl w:val="0"/>
                <w:numId w:val="2"/>
              </w:numPr>
              <w:ind w:hanging="7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605A88" w:rsidRPr="002C5A78" w:rsidRDefault="00605A88" w:rsidP="00605A88">
            <w:pPr>
              <w:rPr>
                <w:rFonts w:cs="Arial"/>
                <w:sz w:val="24"/>
                <w:szCs w:val="24"/>
              </w:rPr>
            </w:pPr>
            <w:r w:rsidRPr="002C5A78">
              <w:rPr>
                <w:rFonts w:cs="Arial"/>
                <w:b/>
                <w:sz w:val="24"/>
                <w:szCs w:val="24"/>
              </w:rPr>
              <w:t>Confidentiality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605A88" w:rsidRPr="002C5A78" w:rsidRDefault="00605A88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05A88" w:rsidRPr="002C5A78" w:rsidTr="00013BED">
        <w:trPr>
          <w:trHeight w:val="141"/>
        </w:trPr>
        <w:tc>
          <w:tcPr>
            <w:tcW w:w="1242" w:type="dxa"/>
          </w:tcPr>
          <w:p w:rsidR="00605A88" w:rsidRPr="002C5A78" w:rsidRDefault="00605A88" w:rsidP="00605A88">
            <w:pPr>
              <w:ind w:left="567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605A88" w:rsidRPr="002C5A78" w:rsidRDefault="00605A88" w:rsidP="00605A8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605A88" w:rsidRPr="002C5A78" w:rsidRDefault="00605A88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05A88" w:rsidRPr="002C5A78" w:rsidTr="00013BED">
        <w:tc>
          <w:tcPr>
            <w:tcW w:w="1242" w:type="dxa"/>
          </w:tcPr>
          <w:p w:rsidR="00605A88" w:rsidRPr="002C5A78" w:rsidRDefault="00605A88" w:rsidP="00605A88">
            <w:pPr>
              <w:ind w:left="567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605A88" w:rsidRPr="00417849" w:rsidRDefault="00F33FA9" w:rsidP="00605A88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Members</w:t>
            </w:r>
            <w:r w:rsidR="00605A88" w:rsidRPr="00417849">
              <w:rPr>
                <w:rFonts w:cs="Arial"/>
                <w:sz w:val="24"/>
                <w:szCs w:val="24"/>
              </w:rPr>
              <w:t xml:space="preserve"> confirmed that all matters discussed were confidential. </w:t>
            </w:r>
          </w:p>
          <w:p w:rsidR="00605A88" w:rsidRDefault="00605A88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605A88" w:rsidRPr="002C5A78" w:rsidRDefault="00605A88" w:rsidP="001A5A53">
            <w:pPr>
              <w:jc w:val="both"/>
              <w:rPr>
                <w:rFonts w:cs="Arial"/>
                <w:sz w:val="24"/>
                <w:szCs w:val="24"/>
              </w:rPr>
            </w:pPr>
            <w:r w:rsidRPr="00EE4989">
              <w:rPr>
                <w:rFonts w:cs="Arial"/>
                <w:sz w:val="24"/>
                <w:szCs w:val="24"/>
              </w:rPr>
              <w:t xml:space="preserve">The </w:t>
            </w:r>
            <w:r w:rsidR="00EE4989">
              <w:rPr>
                <w:rFonts w:cs="Arial"/>
                <w:sz w:val="24"/>
                <w:szCs w:val="24"/>
              </w:rPr>
              <w:t>sub-</w:t>
            </w:r>
            <w:r w:rsidR="005A11C7" w:rsidRPr="00EE4989">
              <w:rPr>
                <w:rFonts w:cs="Arial"/>
                <w:sz w:val="24"/>
                <w:szCs w:val="24"/>
              </w:rPr>
              <w:t>committee</w:t>
            </w:r>
            <w:r w:rsidRPr="00EE4989">
              <w:rPr>
                <w:rFonts w:cs="Arial"/>
                <w:sz w:val="24"/>
                <w:szCs w:val="24"/>
              </w:rPr>
              <w:t xml:space="preserve"> considered whether</w:t>
            </w:r>
            <w:r w:rsidRPr="006418DD">
              <w:rPr>
                <w:rFonts w:cs="Arial"/>
                <w:sz w:val="24"/>
                <w:szCs w:val="24"/>
              </w:rPr>
              <w:t xml:space="preserve"> any items </w:t>
            </w:r>
            <w:r>
              <w:rPr>
                <w:rFonts w:cs="Arial"/>
                <w:sz w:val="24"/>
                <w:szCs w:val="24"/>
              </w:rPr>
              <w:t>discussed</w:t>
            </w:r>
            <w:r w:rsidRPr="006418DD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were required</w:t>
            </w:r>
            <w:r w:rsidRPr="006418DD">
              <w:rPr>
                <w:rFonts w:cs="Arial"/>
                <w:sz w:val="24"/>
                <w:szCs w:val="24"/>
              </w:rPr>
              <w:t xml:space="preserve"> to be recorded in the minutes as confidential</w:t>
            </w:r>
            <w:r>
              <w:rPr>
                <w:rFonts w:cs="Arial"/>
                <w:sz w:val="24"/>
                <w:szCs w:val="24"/>
              </w:rPr>
              <w:t xml:space="preserve">; that is, that should not be made available to the general public should a request be received to view </w:t>
            </w:r>
            <w:r w:rsidR="005A11C7">
              <w:rPr>
                <w:rFonts w:cs="Arial"/>
                <w:sz w:val="24"/>
                <w:szCs w:val="24"/>
              </w:rPr>
              <w:t>meeting</w:t>
            </w:r>
            <w:r>
              <w:rPr>
                <w:rFonts w:cs="Arial"/>
                <w:sz w:val="24"/>
                <w:szCs w:val="24"/>
              </w:rPr>
              <w:t xml:space="preserve"> papers.  </w:t>
            </w:r>
            <w:r w:rsidRPr="002C5A78">
              <w:rPr>
                <w:rFonts w:cs="Arial"/>
                <w:sz w:val="24"/>
                <w:szCs w:val="24"/>
              </w:rPr>
              <w:t>It was agreed that</w:t>
            </w:r>
            <w:r w:rsidR="00AF4BEE">
              <w:rPr>
                <w:rFonts w:cs="Arial"/>
                <w:sz w:val="24"/>
                <w:szCs w:val="24"/>
              </w:rPr>
              <w:t xml:space="preserve"> no item</w:t>
            </w:r>
            <w:r w:rsidR="001A5A53">
              <w:rPr>
                <w:rFonts w:cs="Arial"/>
                <w:sz w:val="24"/>
                <w:szCs w:val="24"/>
              </w:rPr>
              <w:t xml:space="preserve">s needed to be </w:t>
            </w:r>
            <w:r w:rsidR="00AF4BEE">
              <w:rPr>
                <w:rFonts w:cs="Arial"/>
                <w:sz w:val="24"/>
                <w:szCs w:val="24"/>
              </w:rPr>
              <w:t>re</w:t>
            </w:r>
            <w:r w:rsidR="001A5A53">
              <w:rPr>
                <w:rFonts w:cs="Arial"/>
                <w:sz w:val="24"/>
                <w:szCs w:val="24"/>
              </w:rPr>
              <w:t xml:space="preserve">corded </w:t>
            </w:r>
            <w:r w:rsidR="00AF4BEE">
              <w:rPr>
                <w:rFonts w:cs="Arial"/>
                <w:sz w:val="24"/>
                <w:szCs w:val="24"/>
              </w:rPr>
              <w:t>as confidential.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605A88" w:rsidRPr="002C5A78" w:rsidRDefault="00605A88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5A11C7" w:rsidRPr="002C5A78" w:rsidTr="00013BED">
        <w:trPr>
          <w:trHeight w:val="215"/>
        </w:trPr>
        <w:tc>
          <w:tcPr>
            <w:tcW w:w="1242" w:type="dxa"/>
          </w:tcPr>
          <w:p w:rsidR="005A11C7" w:rsidRPr="002C5A78" w:rsidRDefault="005A11C7" w:rsidP="005A11C7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5A11C7" w:rsidRPr="002C5A78" w:rsidRDefault="005A11C7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5A11C7" w:rsidRPr="002C5A78" w:rsidRDefault="005A11C7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FB018A" w:rsidRPr="002C5A78" w:rsidTr="00013BED">
        <w:trPr>
          <w:trHeight w:val="215"/>
        </w:trPr>
        <w:tc>
          <w:tcPr>
            <w:tcW w:w="1242" w:type="dxa"/>
          </w:tcPr>
          <w:p w:rsidR="00FB018A" w:rsidRPr="002C5A78" w:rsidRDefault="00FB018A" w:rsidP="006317AD">
            <w:pPr>
              <w:numPr>
                <w:ilvl w:val="0"/>
                <w:numId w:val="2"/>
              </w:numPr>
              <w:ind w:hanging="7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FB018A" w:rsidRPr="002C5A78" w:rsidRDefault="00FB018A" w:rsidP="008A40CE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2C5A78">
              <w:rPr>
                <w:rFonts w:cs="Arial"/>
                <w:b/>
                <w:sz w:val="24"/>
                <w:szCs w:val="24"/>
              </w:rPr>
              <w:t xml:space="preserve">Date and Time of </w:t>
            </w:r>
            <w:r w:rsidR="008A40CE">
              <w:rPr>
                <w:rFonts w:cs="Arial"/>
                <w:b/>
                <w:sz w:val="24"/>
                <w:szCs w:val="24"/>
              </w:rPr>
              <w:t>Future</w:t>
            </w:r>
            <w:r w:rsidRPr="002C5A78">
              <w:rPr>
                <w:rFonts w:cs="Arial"/>
                <w:b/>
                <w:sz w:val="24"/>
                <w:szCs w:val="24"/>
              </w:rPr>
              <w:t xml:space="preserve"> Meeting</w:t>
            </w:r>
            <w:r w:rsidR="008A40CE">
              <w:rPr>
                <w:rFonts w:cs="Arial"/>
                <w:b/>
                <w:sz w:val="24"/>
                <w:szCs w:val="24"/>
              </w:rPr>
              <w:t>s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FB018A" w:rsidRDefault="00FB018A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FB018A" w:rsidRPr="002C5A78" w:rsidTr="00013BED">
        <w:trPr>
          <w:trHeight w:val="215"/>
        </w:trPr>
        <w:tc>
          <w:tcPr>
            <w:tcW w:w="1242" w:type="dxa"/>
          </w:tcPr>
          <w:p w:rsidR="00FB018A" w:rsidRPr="002C5A78" w:rsidRDefault="00FB018A" w:rsidP="00FB018A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FB018A" w:rsidRPr="002C5A78" w:rsidRDefault="00FB018A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FB018A" w:rsidRDefault="00FB018A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605A88" w:rsidRPr="002C5A78" w:rsidTr="00013BED">
        <w:trPr>
          <w:trHeight w:val="215"/>
        </w:trPr>
        <w:tc>
          <w:tcPr>
            <w:tcW w:w="1242" w:type="dxa"/>
          </w:tcPr>
          <w:p w:rsidR="00605A88" w:rsidRPr="002C5A78" w:rsidRDefault="00605A88" w:rsidP="00FB018A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3122BB" w:rsidRDefault="008A40CE" w:rsidP="00312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3122BB">
              <w:rPr>
                <w:sz w:val="24"/>
                <w:szCs w:val="24"/>
              </w:rPr>
              <w:t>eeting</w:t>
            </w:r>
            <w:r>
              <w:rPr>
                <w:sz w:val="24"/>
                <w:szCs w:val="24"/>
              </w:rPr>
              <w:t>s</w:t>
            </w:r>
            <w:r w:rsidR="003122BB">
              <w:rPr>
                <w:sz w:val="24"/>
                <w:szCs w:val="24"/>
              </w:rPr>
              <w:t xml:space="preserve"> would </w:t>
            </w:r>
            <w:r w:rsidR="00D51696">
              <w:rPr>
                <w:sz w:val="24"/>
                <w:szCs w:val="24"/>
              </w:rPr>
              <w:t>take place at 3pm on Monday</w:t>
            </w:r>
            <w:r w:rsidR="001A5A53">
              <w:rPr>
                <w:sz w:val="24"/>
                <w:szCs w:val="24"/>
              </w:rPr>
              <w:t>,</w:t>
            </w:r>
            <w:r w:rsidR="00D516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="00D51696">
              <w:rPr>
                <w:sz w:val="24"/>
                <w:szCs w:val="24"/>
              </w:rPr>
              <w:t xml:space="preserve"> February 202</w:t>
            </w:r>
            <w:r>
              <w:rPr>
                <w:sz w:val="24"/>
                <w:szCs w:val="24"/>
              </w:rPr>
              <w:t>1 and Monday 17 May 2021</w:t>
            </w:r>
            <w:r w:rsidR="00D51696">
              <w:rPr>
                <w:sz w:val="24"/>
                <w:szCs w:val="24"/>
              </w:rPr>
              <w:t>.</w:t>
            </w:r>
          </w:p>
          <w:p w:rsidR="00436007" w:rsidRPr="00CA5917" w:rsidRDefault="00436007" w:rsidP="003122BB">
            <w:pPr>
              <w:jc w:val="both"/>
              <w:rPr>
                <w:sz w:val="24"/>
                <w:szCs w:val="24"/>
              </w:rPr>
            </w:pPr>
          </w:p>
          <w:p w:rsidR="00607586" w:rsidRPr="00545452" w:rsidRDefault="00607586" w:rsidP="0054545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The chair thanked members for their attendance and closed the meeting</w:t>
            </w:r>
            <w:r w:rsidR="00D51696">
              <w:rPr>
                <w:rFonts w:cs="Arial"/>
                <w:sz w:val="24"/>
                <w:szCs w:val="24"/>
              </w:rPr>
              <w:t xml:space="preserve"> at 4pm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605A88" w:rsidRDefault="00605A88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CA3C6B" w:rsidRDefault="00CA3C6B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CA3C6B" w:rsidRDefault="00CA3C6B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CA3C6B" w:rsidRPr="002C5A78" w:rsidRDefault="00CA3C6B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5E44F4" w:rsidRDefault="005E44F4" w:rsidP="00571524">
      <w:pPr>
        <w:rPr>
          <w:rFonts w:cs="Arial"/>
          <w:sz w:val="24"/>
        </w:rPr>
      </w:pPr>
    </w:p>
    <w:sectPr w:rsidR="005E44F4" w:rsidSect="003D6467">
      <w:headerReference w:type="default" r:id="rId8"/>
      <w:footerReference w:type="default" r:id="rId9"/>
      <w:headerReference w:type="first" r:id="rId10"/>
      <w:pgSz w:w="11907" w:h="16840" w:code="9"/>
      <w:pgMar w:top="1418" w:right="1134" w:bottom="1134" w:left="1134" w:header="227" w:footer="720" w:gutter="0"/>
      <w:paperSrc w:first="7" w:other="7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16E" w:rsidRDefault="004B616E">
      <w:r>
        <w:separator/>
      </w:r>
    </w:p>
  </w:endnote>
  <w:endnote w:type="continuationSeparator" w:id="0">
    <w:p w:rsidR="004B616E" w:rsidRDefault="004B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6E" w:rsidRDefault="004B616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1921">
      <w:rPr>
        <w:noProof/>
      </w:rPr>
      <w:t>5</w:t>
    </w:r>
    <w:r>
      <w:rPr>
        <w:noProof/>
      </w:rPr>
      <w:fldChar w:fldCharType="end"/>
    </w:r>
  </w:p>
  <w:p w:rsidR="004B616E" w:rsidRDefault="004B6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16E" w:rsidRDefault="004B616E">
      <w:r>
        <w:separator/>
      </w:r>
    </w:p>
  </w:footnote>
  <w:footnote w:type="continuationSeparator" w:id="0">
    <w:p w:rsidR="004B616E" w:rsidRDefault="004B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6E" w:rsidRDefault="004B616E">
    <w:pPr>
      <w:pStyle w:val="Header"/>
    </w:pPr>
  </w:p>
  <w:p w:rsidR="004B616E" w:rsidRDefault="004B616E">
    <w:pPr>
      <w:pStyle w:val="Header"/>
    </w:pPr>
  </w:p>
  <w:p w:rsidR="004B616E" w:rsidRDefault="004B616E">
    <w:pPr>
      <w:pStyle w:val="Header"/>
    </w:pPr>
  </w:p>
  <w:tbl>
    <w:tblPr>
      <w:tblW w:w="10456" w:type="dxa"/>
      <w:tblInd w:w="-1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242"/>
      <w:gridCol w:w="7548"/>
      <w:gridCol w:w="1666"/>
    </w:tblGrid>
    <w:tr w:rsidR="004B616E" w:rsidRPr="002C5A78" w:rsidTr="001A5A53">
      <w:trPr>
        <w:trHeight w:val="222"/>
      </w:trPr>
      <w:tc>
        <w:tcPr>
          <w:tcW w:w="1242" w:type="dxa"/>
        </w:tcPr>
        <w:p w:rsidR="004B616E" w:rsidRPr="002C5A78" w:rsidRDefault="004B616E" w:rsidP="00804751">
          <w:pPr>
            <w:ind w:left="567"/>
            <w:rPr>
              <w:rFonts w:cs="Arial"/>
              <w:b/>
              <w:sz w:val="24"/>
              <w:szCs w:val="24"/>
            </w:rPr>
          </w:pPr>
        </w:p>
      </w:tc>
      <w:tc>
        <w:tcPr>
          <w:tcW w:w="7548" w:type="dxa"/>
          <w:tcBorders>
            <w:right w:val="single" w:sz="4" w:space="0" w:color="auto"/>
          </w:tcBorders>
        </w:tcPr>
        <w:p w:rsidR="004B616E" w:rsidRPr="002C5A78" w:rsidRDefault="004B616E" w:rsidP="00804751">
          <w:pPr>
            <w:jc w:val="both"/>
            <w:rPr>
              <w:rFonts w:cs="Arial"/>
              <w:b/>
              <w:sz w:val="24"/>
              <w:szCs w:val="24"/>
            </w:rPr>
          </w:pPr>
        </w:p>
      </w:tc>
      <w:tc>
        <w:tcPr>
          <w:tcW w:w="1666" w:type="dxa"/>
          <w:tcBorders>
            <w:left w:val="single" w:sz="4" w:space="0" w:color="auto"/>
          </w:tcBorders>
        </w:tcPr>
        <w:p w:rsidR="004B616E" w:rsidRPr="002C5A78" w:rsidRDefault="004B616E" w:rsidP="00804751">
          <w:pPr>
            <w:jc w:val="both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ACTION</w:t>
          </w:r>
        </w:p>
      </w:tc>
    </w:tr>
  </w:tbl>
  <w:p w:rsidR="004B616E" w:rsidRDefault="004B61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6E" w:rsidRDefault="004B616E" w:rsidP="003D6467">
    <w:pPr>
      <w:pStyle w:val="Header"/>
      <w:jc w:val="right"/>
    </w:pPr>
    <w:r w:rsidRPr="000C6EDB">
      <w:rPr>
        <w:noProof/>
      </w:rPr>
      <w:drawing>
        <wp:inline distT="0" distB="0" distL="0" distR="0" wp14:anchorId="6C7643F7" wp14:editId="101A4390">
          <wp:extent cx="2190750" cy="1104900"/>
          <wp:effectExtent l="0" t="0" r="0" b="0"/>
          <wp:docPr id="1" name="Picture 4" descr="C:\Users\tmoore001\AppData\Local\Microsoft\Windows\Temporary Internet Files\Content.IE5\J8UDZJK1\lcc_A4-58mm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moore001\AppData\Local\Microsoft\Windows\Temporary Internet Files\Content.IE5\J8UDZJK1\lcc_A4-58mm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81F9B"/>
    <w:multiLevelType w:val="hybridMultilevel"/>
    <w:tmpl w:val="E3E46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977E2"/>
    <w:multiLevelType w:val="hybridMultilevel"/>
    <w:tmpl w:val="BE7E8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6374E"/>
    <w:multiLevelType w:val="hybridMultilevel"/>
    <w:tmpl w:val="BFC2E7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361F2B"/>
    <w:multiLevelType w:val="hybridMultilevel"/>
    <w:tmpl w:val="DD0EE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061B5"/>
    <w:multiLevelType w:val="hybridMultilevel"/>
    <w:tmpl w:val="32A42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610A6"/>
    <w:multiLevelType w:val="hybridMultilevel"/>
    <w:tmpl w:val="F7562338"/>
    <w:lvl w:ilvl="0" w:tplc="8E9A20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D52F5"/>
    <w:multiLevelType w:val="hybridMultilevel"/>
    <w:tmpl w:val="AB9C0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06A92"/>
    <w:multiLevelType w:val="hybridMultilevel"/>
    <w:tmpl w:val="127C92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B60CA"/>
    <w:multiLevelType w:val="hybridMultilevel"/>
    <w:tmpl w:val="443046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404B8"/>
    <w:multiLevelType w:val="hybridMultilevel"/>
    <w:tmpl w:val="8E84D4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906E2D"/>
    <w:multiLevelType w:val="hybridMultilevel"/>
    <w:tmpl w:val="6520D950"/>
    <w:lvl w:ilvl="0" w:tplc="C2CE13C8">
      <w:start w:val="17"/>
      <w:numFmt w:val="decimalZero"/>
      <w:lvlText w:val="20.%1"/>
      <w:lvlJc w:val="left"/>
      <w:pPr>
        <w:ind w:left="862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5D34654"/>
    <w:multiLevelType w:val="hybridMultilevel"/>
    <w:tmpl w:val="B5B8E67A"/>
    <w:lvl w:ilvl="0" w:tplc="63FAD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3" w15:restartNumberingAfterBreak="0">
    <w:nsid w:val="262C254C"/>
    <w:multiLevelType w:val="hybridMultilevel"/>
    <w:tmpl w:val="B0122310"/>
    <w:lvl w:ilvl="0" w:tplc="895C0BF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FD6DE4"/>
    <w:multiLevelType w:val="hybridMultilevel"/>
    <w:tmpl w:val="4AAC32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D791C"/>
    <w:multiLevelType w:val="hybridMultilevel"/>
    <w:tmpl w:val="150CE0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70906"/>
    <w:multiLevelType w:val="hybridMultilevel"/>
    <w:tmpl w:val="D2C0BB4C"/>
    <w:lvl w:ilvl="0" w:tplc="E42E6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812E7"/>
    <w:multiLevelType w:val="hybridMultilevel"/>
    <w:tmpl w:val="BA364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94BDB"/>
    <w:multiLevelType w:val="hybridMultilevel"/>
    <w:tmpl w:val="9C4EE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C1982"/>
    <w:multiLevelType w:val="hybridMultilevel"/>
    <w:tmpl w:val="91920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A162D"/>
    <w:multiLevelType w:val="hybridMultilevel"/>
    <w:tmpl w:val="BC64DE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A5909"/>
    <w:multiLevelType w:val="hybridMultilevel"/>
    <w:tmpl w:val="FF7AB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27AE6"/>
    <w:multiLevelType w:val="hybridMultilevel"/>
    <w:tmpl w:val="F828AFEC"/>
    <w:lvl w:ilvl="0" w:tplc="C4EE98F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E1602"/>
    <w:multiLevelType w:val="hybridMultilevel"/>
    <w:tmpl w:val="045A7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D6692"/>
    <w:multiLevelType w:val="hybridMultilevel"/>
    <w:tmpl w:val="B88EAB0E"/>
    <w:lvl w:ilvl="0" w:tplc="9050D32C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24"/>
  </w:num>
  <w:num w:numId="5">
    <w:abstractNumId w:val="2"/>
  </w:num>
  <w:num w:numId="6">
    <w:abstractNumId w:val="8"/>
  </w:num>
  <w:num w:numId="7">
    <w:abstractNumId w:val="14"/>
  </w:num>
  <w:num w:numId="8">
    <w:abstractNumId w:val="1"/>
  </w:num>
  <w:num w:numId="9">
    <w:abstractNumId w:val="11"/>
  </w:num>
  <w:num w:numId="10">
    <w:abstractNumId w:val="18"/>
  </w:num>
  <w:num w:numId="11">
    <w:abstractNumId w:val="9"/>
  </w:num>
  <w:num w:numId="12">
    <w:abstractNumId w:val="0"/>
  </w:num>
  <w:num w:numId="13">
    <w:abstractNumId w:val="17"/>
  </w:num>
  <w:num w:numId="14">
    <w:abstractNumId w:val="6"/>
  </w:num>
  <w:num w:numId="15">
    <w:abstractNumId w:val="21"/>
  </w:num>
  <w:num w:numId="16">
    <w:abstractNumId w:val="4"/>
  </w:num>
  <w:num w:numId="17">
    <w:abstractNumId w:val="3"/>
  </w:num>
  <w:num w:numId="18">
    <w:abstractNumId w:val="23"/>
  </w:num>
  <w:num w:numId="19">
    <w:abstractNumId w:val="19"/>
  </w:num>
  <w:num w:numId="20">
    <w:abstractNumId w:val="22"/>
  </w:num>
  <w:num w:numId="21">
    <w:abstractNumId w:val="20"/>
  </w:num>
  <w:num w:numId="22">
    <w:abstractNumId w:val="16"/>
  </w:num>
  <w:num w:numId="23">
    <w:abstractNumId w:val="15"/>
  </w:num>
  <w:num w:numId="24">
    <w:abstractNumId w:val="7"/>
  </w:num>
  <w:num w:numId="2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3F"/>
    <w:rsid w:val="000008D3"/>
    <w:rsid w:val="00003279"/>
    <w:rsid w:val="00004760"/>
    <w:rsid w:val="00005C88"/>
    <w:rsid w:val="000078E1"/>
    <w:rsid w:val="00012074"/>
    <w:rsid w:val="000134FA"/>
    <w:rsid w:val="00013BED"/>
    <w:rsid w:val="000148C4"/>
    <w:rsid w:val="00014F4B"/>
    <w:rsid w:val="00025516"/>
    <w:rsid w:val="00026A33"/>
    <w:rsid w:val="00027E39"/>
    <w:rsid w:val="0003100C"/>
    <w:rsid w:val="00031212"/>
    <w:rsid w:val="000319A1"/>
    <w:rsid w:val="000326C5"/>
    <w:rsid w:val="00033664"/>
    <w:rsid w:val="00033DC2"/>
    <w:rsid w:val="0004078A"/>
    <w:rsid w:val="00040A21"/>
    <w:rsid w:val="00043373"/>
    <w:rsid w:val="000435FD"/>
    <w:rsid w:val="000444CC"/>
    <w:rsid w:val="00045BD6"/>
    <w:rsid w:val="0005032F"/>
    <w:rsid w:val="00050CC8"/>
    <w:rsid w:val="000554D6"/>
    <w:rsid w:val="00062E07"/>
    <w:rsid w:val="00063F36"/>
    <w:rsid w:val="000657DB"/>
    <w:rsid w:val="00070B6A"/>
    <w:rsid w:val="00071781"/>
    <w:rsid w:val="000736FA"/>
    <w:rsid w:val="0007495B"/>
    <w:rsid w:val="00075D82"/>
    <w:rsid w:val="00082A9E"/>
    <w:rsid w:val="000846EC"/>
    <w:rsid w:val="00090D57"/>
    <w:rsid w:val="00093A78"/>
    <w:rsid w:val="000964FC"/>
    <w:rsid w:val="000972D0"/>
    <w:rsid w:val="00097A7C"/>
    <w:rsid w:val="000A2883"/>
    <w:rsid w:val="000A5016"/>
    <w:rsid w:val="000A6334"/>
    <w:rsid w:val="000B05FA"/>
    <w:rsid w:val="000B2CC1"/>
    <w:rsid w:val="000B7BB3"/>
    <w:rsid w:val="000C189A"/>
    <w:rsid w:val="000C1E1C"/>
    <w:rsid w:val="000C2741"/>
    <w:rsid w:val="000C3878"/>
    <w:rsid w:val="000C5659"/>
    <w:rsid w:val="000C799D"/>
    <w:rsid w:val="000E0182"/>
    <w:rsid w:val="000E0D24"/>
    <w:rsid w:val="000E21E6"/>
    <w:rsid w:val="000E3417"/>
    <w:rsid w:val="000E4D8F"/>
    <w:rsid w:val="000E6122"/>
    <w:rsid w:val="000F3F3B"/>
    <w:rsid w:val="000F57DE"/>
    <w:rsid w:val="00100567"/>
    <w:rsid w:val="00100971"/>
    <w:rsid w:val="00101245"/>
    <w:rsid w:val="001027BD"/>
    <w:rsid w:val="0010743A"/>
    <w:rsid w:val="0011364A"/>
    <w:rsid w:val="00115C88"/>
    <w:rsid w:val="0011675C"/>
    <w:rsid w:val="00116FB0"/>
    <w:rsid w:val="00122673"/>
    <w:rsid w:val="001237EE"/>
    <w:rsid w:val="00126F5C"/>
    <w:rsid w:val="00127897"/>
    <w:rsid w:val="00132F9D"/>
    <w:rsid w:val="001334C6"/>
    <w:rsid w:val="00134DD7"/>
    <w:rsid w:val="00137188"/>
    <w:rsid w:val="00142167"/>
    <w:rsid w:val="00150ED9"/>
    <w:rsid w:val="001520FB"/>
    <w:rsid w:val="00154C70"/>
    <w:rsid w:val="00161099"/>
    <w:rsid w:val="0016178F"/>
    <w:rsid w:val="0016226A"/>
    <w:rsid w:val="00162AC2"/>
    <w:rsid w:val="00167C59"/>
    <w:rsid w:val="00173130"/>
    <w:rsid w:val="00173469"/>
    <w:rsid w:val="0018210C"/>
    <w:rsid w:val="001842DD"/>
    <w:rsid w:val="00186417"/>
    <w:rsid w:val="00191D84"/>
    <w:rsid w:val="00193C4E"/>
    <w:rsid w:val="001A1A17"/>
    <w:rsid w:val="001A5A53"/>
    <w:rsid w:val="001B056E"/>
    <w:rsid w:val="001B545A"/>
    <w:rsid w:val="001B58B9"/>
    <w:rsid w:val="001B59F9"/>
    <w:rsid w:val="001B6E5D"/>
    <w:rsid w:val="001B7982"/>
    <w:rsid w:val="001B7E25"/>
    <w:rsid w:val="001C04C0"/>
    <w:rsid w:val="001C238B"/>
    <w:rsid w:val="001C3BFA"/>
    <w:rsid w:val="001D1D48"/>
    <w:rsid w:val="001D1E01"/>
    <w:rsid w:val="001D268B"/>
    <w:rsid w:val="001D3493"/>
    <w:rsid w:val="001D34E4"/>
    <w:rsid w:val="001D543E"/>
    <w:rsid w:val="001D5592"/>
    <w:rsid w:val="001D681B"/>
    <w:rsid w:val="001D68AF"/>
    <w:rsid w:val="001D75D3"/>
    <w:rsid w:val="001D7A7B"/>
    <w:rsid w:val="001E11F6"/>
    <w:rsid w:val="001E2E5E"/>
    <w:rsid w:val="001E2ECC"/>
    <w:rsid w:val="001E3125"/>
    <w:rsid w:val="001E5AE1"/>
    <w:rsid w:val="001E62E7"/>
    <w:rsid w:val="001E7B75"/>
    <w:rsid w:val="001F1BAE"/>
    <w:rsid w:val="001F447A"/>
    <w:rsid w:val="001F7A6C"/>
    <w:rsid w:val="002002BB"/>
    <w:rsid w:val="00200A03"/>
    <w:rsid w:val="0020486D"/>
    <w:rsid w:val="00211367"/>
    <w:rsid w:val="00213E3E"/>
    <w:rsid w:val="00215FC9"/>
    <w:rsid w:val="00216CD1"/>
    <w:rsid w:val="00217B73"/>
    <w:rsid w:val="00223863"/>
    <w:rsid w:val="00224E76"/>
    <w:rsid w:val="0022682E"/>
    <w:rsid w:val="00226934"/>
    <w:rsid w:val="002300B3"/>
    <w:rsid w:val="002314C1"/>
    <w:rsid w:val="00233825"/>
    <w:rsid w:val="00236264"/>
    <w:rsid w:val="00241E6A"/>
    <w:rsid w:val="00244FC5"/>
    <w:rsid w:val="002452B7"/>
    <w:rsid w:val="00245CF1"/>
    <w:rsid w:val="00251FB4"/>
    <w:rsid w:val="00252BC6"/>
    <w:rsid w:val="00256E2B"/>
    <w:rsid w:val="00265C3B"/>
    <w:rsid w:val="0026746A"/>
    <w:rsid w:val="002710D3"/>
    <w:rsid w:val="00271604"/>
    <w:rsid w:val="0027346B"/>
    <w:rsid w:val="002741D0"/>
    <w:rsid w:val="00275D1B"/>
    <w:rsid w:val="002774D9"/>
    <w:rsid w:val="002826F9"/>
    <w:rsid w:val="0028508F"/>
    <w:rsid w:val="00285974"/>
    <w:rsid w:val="00286929"/>
    <w:rsid w:val="00291D61"/>
    <w:rsid w:val="00295AF0"/>
    <w:rsid w:val="002A2435"/>
    <w:rsid w:val="002A310D"/>
    <w:rsid w:val="002A7E35"/>
    <w:rsid w:val="002C5A78"/>
    <w:rsid w:val="002C6ACC"/>
    <w:rsid w:val="002D0455"/>
    <w:rsid w:val="002D1C9B"/>
    <w:rsid w:val="002D411F"/>
    <w:rsid w:val="002D4361"/>
    <w:rsid w:val="002E08C3"/>
    <w:rsid w:val="002E4FEF"/>
    <w:rsid w:val="002E64D5"/>
    <w:rsid w:val="002E73D2"/>
    <w:rsid w:val="002F4E9E"/>
    <w:rsid w:val="002F549E"/>
    <w:rsid w:val="002F5B71"/>
    <w:rsid w:val="002F60BD"/>
    <w:rsid w:val="003006C0"/>
    <w:rsid w:val="003028A7"/>
    <w:rsid w:val="0030753E"/>
    <w:rsid w:val="00311472"/>
    <w:rsid w:val="003122BB"/>
    <w:rsid w:val="00313661"/>
    <w:rsid w:val="0031393A"/>
    <w:rsid w:val="00314358"/>
    <w:rsid w:val="003153B0"/>
    <w:rsid w:val="0031622F"/>
    <w:rsid w:val="00320FD4"/>
    <w:rsid w:val="00322F27"/>
    <w:rsid w:val="003247C9"/>
    <w:rsid w:val="00327A2B"/>
    <w:rsid w:val="00331910"/>
    <w:rsid w:val="00332DE0"/>
    <w:rsid w:val="00334C09"/>
    <w:rsid w:val="0033623A"/>
    <w:rsid w:val="00341153"/>
    <w:rsid w:val="0034286B"/>
    <w:rsid w:val="00346B2F"/>
    <w:rsid w:val="0035419B"/>
    <w:rsid w:val="00355C50"/>
    <w:rsid w:val="00356E18"/>
    <w:rsid w:val="00356E69"/>
    <w:rsid w:val="003609C7"/>
    <w:rsid w:val="00362AAE"/>
    <w:rsid w:val="0036333E"/>
    <w:rsid w:val="00364030"/>
    <w:rsid w:val="003652CF"/>
    <w:rsid w:val="003730F3"/>
    <w:rsid w:val="00374243"/>
    <w:rsid w:val="00374E99"/>
    <w:rsid w:val="0037779F"/>
    <w:rsid w:val="003800BC"/>
    <w:rsid w:val="00382756"/>
    <w:rsid w:val="003875E0"/>
    <w:rsid w:val="003902B7"/>
    <w:rsid w:val="00393B24"/>
    <w:rsid w:val="00393F85"/>
    <w:rsid w:val="00394189"/>
    <w:rsid w:val="003946DD"/>
    <w:rsid w:val="00397099"/>
    <w:rsid w:val="00397105"/>
    <w:rsid w:val="003A1518"/>
    <w:rsid w:val="003A1FD6"/>
    <w:rsid w:val="003A206D"/>
    <w:rsid w:val="003A3E75"/>
    <w:rsid w:val="003A50C3"/>
    <w:rsid w:val="003B0AF1"/>
    <w:rsid w:val="003B11C9"/>
    <w:rsid w:val="003B206C"/>
    <w:rsid w:val="003B208B"/>
    <w:rsid w:val="003B3E9F"/>
    <w:rsid w:val="003B5A5A"/>
    <w:rsid w:val="003C6242"/>
    <w:rsid w:val="003D21F2"/>
    <w:rsid w:val="003D3089"/>
    <w:rsid w:val="003D31D2"/>
    <w:rsid w:val="003D6467"/>
    <w:rsid w:val="003E35A3"/>
    <w:rsid w:val="003E57CA"/>
    <w:rsid w:val="003E7535"/>
    <w:rsid w:val="003F05F8"/>
    <w:rsid w:val="003F0AAC"/>
    <w:rsid w:val="003F5C11"/>
    <w:rsid w:val="0040063D"/>
    <w:rsid w:val="00401181"/>
    <w:rsid w:val="00401D55"/>
    <w:rsid w:val="0040643F"/>
    <w:rsid w:val="00412229"/>
    <w:rsid w:val="00412AFB"/>
    <w:rsid w:val="0041743E"/>
    <w:rsid w:val="00417849"/>
    <w:rsid w:val="00420C3B"/>
    <w:rsid w:val="00423321"/>
    <w:rsid w:val="004269FE"/>
    <w:rsid w:val="00432E13"/>
    <w:rsid w:val="004346E1"/>
    <w:rsid w:val="00436007"/>
    <w:rsid w:val="00436144"/>
    <w:rsid w:val="00436C54"/>
    <w:rsid w:val="00437476"/>
    <w:rsid w:val="0045392D"/>
    <w:rsid w:val="00454176"/>
    <w:rsid w:val="00455249"/>
    <w:rsid w:val="00455579"/>
    <w:rsid w:val="00461572"/>
    <w:rsid w:val="00464FC4"/>
    <w:rsid w:val="00470A9D"/>
    <w:rsid w:val="00472332"/>
    <w:rsid w:val="00472E4B"/>
    <w:rsid w:val="00473C5D"/>
    <w:rsid w:val="00480F8D"/>
    <w:rsid w:val="004812D9"/>
    <w:rsid w:val="00485095"/>
    <w:rsid w:val="0048552F"/>
    <w:rsid w:val="00486197"/>
    <w:rsid w:val="00486A8A"/>
    <w:rsid w:val="00490961"/>
    <w:rsid w:val="00490CF0"/>
    <w:rsid w:val="00492541"/>
    <w:rsid w:val="00493D0C"/>
    <w:rsid w:val="0049562A"/>
    <w:rsid w:val="004A2A10"/>
    <w:rsid w:val="004A3583"/>
    <w:rsid w:val="004B4933"/>
    <w:rsid w:val="004B616E"/>
    <w:rsid w:val="004B7865"/>
    <w:rsid w:val="004C1B28"/>
    <w:rsid w:val="004C1C00"/>
    <w:rsid w:val="004C3255"/>
    <w:rsid w:val="004C4610"/>
    <w:rsid w:val="004C6A43"/>
    <w:rsid w:val="004D4A70"/>
    <w:rsid w:val="004D5ED0"/>
    <w:rsid w:val="004E4E11"/>
    <w:rsid w:val="004F4715"/>
    <w:rsid w:val="004F63D6"/>
    <w:rsid w:val="005001D3"/>
    <w:rsid w:val="00500710"/>
    <w:rsid w:val="005008B0"/>
    <w:rsid w:val="00500F06"/>
    <w:rsid w:val="00503A6E"/>
    <w:rsid w:val="00506B4E"/>
    <w:rsid w:val="00507BA4"/>
    <w:rsid w:val="00510270"/>
    <w:rsid w:val="00513109"/>
    <w:rsid w:val="00517163"/>
    <w:rsid w:val="00524783"/>
    <w:rsid w:val="005302EA"/>
    <w:rsid w:val="0053100F"/>
    <w:rsid w:val="00531018"/>
    <w:rsid w:val="00532BF1"/>
    <w:rsid w:val="005337CD"/>
    <w:rsid w:val="00535E8B"/>
    <w:rsid w:val="005360D5"/>
    <w:rsid w:val="00537694"/>
    <w:rsid w:val="0054528A"/>
    <w:rsid w:val="00545452"/>
    <w:rsid w:val="00545864"/>
    <w:rsid w:val="0054715F"/>
    <w:rsid w:val="00554DCC"/>
    <w:rsid w:val="00554E48"/>
    <w:rsid w:val="005636B9"/>
    <w:rsid w:val="00563D1E"/>
    <w:rsid w:val="00564ABB"/>
    <w:rsid w:val="00567DD0"/>
    <w:rsid w:val="00571524"/>
    <w:rsid w:val="00574538"/>
    <w:rsid w:val="0057512F"/>
    <w:rsid w:val="00575A6C"/>
    <w:rsid w:val="005856DF"/>
    <w:rsid w:val="00585FC4"/>
    <w:rsid w:val="00586F7A"/>
    <w:rsid w:val="00587202"/>
    <w:rsid w:val="005938DB"/>
    <w:rsid w:val="005949E8"/>
    <w:rsid w:val="0059595C"/>
    <w:rsid w:val="00595B41"/>
    <w:rsid w:val="0059610C"/>
    <w:rsid w:val="005965B4"/>
    <w:rsid w:val="005A11C7"/>
    <w:rsid w:val="005A1861"/>
    <w:rsid w:val="005A3F84"/>
    <w:rsid w:val="005A69ED"/>
    <w:rsid w:val="005B15A5"/>
    <w:rsid w:val="005B5057"/>
    <w:rsid w:val="005C11E6"/>
    <w:rsid w:val="005C15C6"/>
    <w:rsid w:val="005C2B7C"/>
    <w:rsid w:val="005C2F23"/>
    <w:rsid w:val="005C2F6C"/>
    <w:rsid w:val="005C460E"/>
    <w:rsid w:val="005D14F4"/>
    <w:rsid w:val="005D2134"/>
    <w:rsid w:val="005E0AA2"/>
    <w:rsid w:val="005E0FA5"/>
    <w:rsid w:val="005E44F4"/>
    <w:rsid w:val="005E51F6"/>
    <w:rsid w:val="005E526B"/>
    <w:rsid w:val="005E6C4B"/>
    <w:rsid w:val="005E7875"/>
    <w:rsid w:val="005F0FA8"/>
    <w:rsid w:val="005F279C"/>
    <w:rsid w:val="005F2E7A"/>
    <w:rsid w:val="005F62AE"/>
    <w:rsid w:val="006041B3"/>
    <w:rsid w:val="006042D5"/>
    <w:rsid w:val="0060481C"/>
    <w:rsid w:val="006050B8"/>
    <w:rsid w:val="00605A88"/>
    <w:rsid w:val="0060695D"/>
    <w:rsid w:val="00607272"/>
    <w:rsid w:val="00607586"/>
    <w:rsid w:val="006149A9"/>
    <w:rsid w:val="0061582D"/>
    <w:rsid w:val="00616FC0"/>
    <w:rsid w:val="00620ECA"/>
    <w:rsid w:val="00622FA1"/>
    <w:rsid w:val="0062480A"/>
    <w:rsid w:val="00625E4B"/>
    <w:rsid w:val="00626137"/>
    <w:rsid w:val="0063104A"/>
    <w:rsid w:val="006317AD"/>
    <w:rsid w:val="00642327"/>
    <w:rsid w:val="00654BA2"/>
    <w:rsid w:val="006551D7"/>
    <w:rsid w:val="00660D2C"/>
    <w:rsid w:val="00670C52"/>
    <w:rsid w:val="0067424E"/>
    <w:rsid w:val="00674A22"/>
    <w:rsid w:val="00680B3F"/>
    <w:rsid w:val="00680FD5"/>
    <w:rsid w:val="00686996"/>
    <w:rsid w:val="00687507"/>
    <w:rsid w:val="00690A7A"/>
    <w:rsid w:val="00691C11"/>
    <w:rsid w:val="006929E7"/>
    <w:rsid w:val="00692D7D"/>
    <w:rsid w:val="00694966"/>
    <w:rsid w:val="006A322F"/>
    <w:rsid w:val="006A577F"/>
    <w:rsid w:val="006B0D32"/>
    <w:rsid w:val="006B15D9"/>
    <w:rsid w:val="006B1BB3"/>
    <w:rsid w:val="006B1D40"/>
    <w:rsid w:val="006B21D9"/>
    <w:rsid w:val="006B6092"/>
    <w:rsid w:val="006C18B1"/>
    <w:rsid w:val="006C1F8D"/>
    <w:rsid w:val="006C3634"/>
    <w:rsid w:val="006C3BA4"/>
    <w:rsid w:val="006D3506"/>
    <w:rsid w:val="006D52F8"/>
    <w:rsid w:val="006D72D8"/>
    <w:rsid w:val="006E17E3"/>
    <w:rsid w:val="006E267E"/>
    <w:rsid w:val="006E294D"/>
    <w:rsid w:val="006E2A01"/>
    <w:rsid w:val="006E3285"/>
    <w:rsid w:val="006E429F"/>
    <w:rsid w:val="006E767B"/>
    <w:rsid w:val="006F2371"/>
    <w:rsid w:val="006F5853"/>
    <w:rsid w:val="0070130C"/>
    <w:rsid w:val="00703DD9"/>
    <w:rsid w:val="007045ED"/>
    <w:rsid w:val="007067FA"/>
    <w:rsid w:val="007073C0"/>
    <w:rsid w:val="00710BC4"/>
    <w:rsid w:val="00711C8D"/>
    <w:rsid w:val="007133AD"/>
    <w:rsid w:val="007202D2"/>
    <w:rsid w:val="007217EA"/>
    <w:rsid w:val="00721B40"/>
    <w:rsid w:val="007238C7"/>
    <w:rsid w:val="00724F5F"/>
    <w:rsid w:val="007252EE"/>
    <w:rsid w:val="00730A48"/>
    <w:rsid w:val="00731936"/>
    <w:rsid w:val="00731BCE"/>
    <w:rsid w:val="007335D0"/>
    <w:rsid w:val="00734492"/>
    <w:rsid w:val="0073607C"/>
    <w:rsid w:val="00741DC2"/>
    <w:rsid w:val="0074436C"/>
    <w:rsid w:val="00755837"/>
    <w:rsid w:val="007636AA"/>
    <w:rsid w:val="007637AA"/>
    <w:rsid w:val="00765B5E"/>
    <w:rsid w:val="00766FD9"/>
    <w:rsid w:val="007670FE"/>
    <w:rsid w:val="007725EC"/>
    <w:rsid w:val="00774B27"/>
    <w:rsid w:val="00777CBA"/>
    <w:rsid w:val="00777F8B"/>
    <w:rsid w:val="00780218"/>
    <w:rsid w:val="00784188"/>
    <w:rsid w:val="00786443"/>
    <w:rsid w:val="007948A4"/>
    <w:rsid w:val="00794A93"/>
    <w:rsid w:val="00794D6C"/>
    <w:rsid w:val="007A063F"/>
    <w:rsid w:val="007A06A2"/>
    <w:rsid w:val="007A3967"/>
    <w:rsid w:val="007A3C5A"/>
    <w:rsid w:val="007B1979"/>
    <w:rsid w:val="007B1E4C"/>
    <w:rsid w:val="007B24BC"/>
    <w:rsid w:val="007B3216"/>
    <w:rsid w:val="007B33C7"/>
    <w:rsid w:val="007B45D9"/>
    <w:rsid w:val="007B7BAF"/>
    <w:rsid w:val="007C10FB"/>
    <w:rsid w:val="007C13E4"/>
    <w:rsid w:val="007C2EEB"/>
    <w:rsid w:val="007C3159"/>
    <w:rsid w:val="007C44ED"/>
    <w:rsid w:val="007C4960"/>
    <w:rsid w:val="007D0011"/>
    <w:rsid w:val="007E1F8E"/>
    <w:rsid w:val="007E2C37"/>
    <w:rsid w:val="007F2A7B"/>
    <w:rsid w:val="007F344A"/>
    <w:rsid w:val="007F35AE"/>
    <w:rsid w:val="007F41C9"/>
    <w:rsid w:val="007F73F2"/>
    <w:rsid w:val="007F7A42"/>
    <w:rsid w:val="0080066F"/>
    <w:rsid w:val="00800B75"/>
    <w:rsid w:val="0080103A"/>
    <w:rsid w:val="008023A9"/>
    <w:rsid w:val="00804751"/>
    <w:rsid w:val="00804D24"/>
    <w:rsid w:val="0080676D"/>
    <w:rsid w:val="00810AD9"/>
    <w:rsid w:val="00811970"/>
    <w:rsid w:val="00816B38"/>
    <w:rsid w:val="00817E49"/>
    <w:rsid w:val="0082042F"/>
    <w:rsid w:val="008249C7"/>
    <w:rsid w:val="008275F9"/>
    <w:rsid w:val="00827AF0"/>
    <w:rsid w:val="00830B28"/>
    <w:rsid w:val="00832812"/>
    <w:rsid w:val="00840762"/>
    <w:rsid w:val="00844EC2"/>
    <w:rsid w:val="008450E5"/>
    <w:rsid w:val="00847F44"/>
    <w:rsid w:val="00851BB7"/>
    <w:rsid w:val="00853250"/>
    <w:rsid w:val="00856652"/>
    <w:rsid w:val="008627DA"/>
    <w:rsid w:val="00863581"/>
    <w:rsid w:val="00865F7D"/>
    <w:rsid w:val="0086660F"/>
    <w:rsid w:val="00881726"/>
    <w:rsid w:val="00883A59"/>
    <w:rsid w:val="0088447B"/>
    <w:rsid w:val="008866AE"/>
    <w:rsid w:val="00896112"/>
    <w:rsid w:val="008970AA"/>
    <w:rsid w:val="008A146F"/>
    <w:rsid w:val="008A40CE"/>
    <w:rsid w:val="008A628E"/>
    <w:rsid w:val="008A71C8"/>
    <w:rsid w:val="008A78AA"/>
    <w:rsid w:val="008B12ED"/>
    <w:rsid w:val="008B3479"/>
    <w:rsid w:val="008C2300"/>
    <w:rsid w:val="008C2F3E"/>
    <w:rsid w:val="008C479C"/>
    <w:rsid w:val="008C587D"/>
    <w:rsid w:val="008C7300"/>
    <w:rsid w:val="008C7BD1"/>
    <w:rsid w:val="008D0E86"/>
    <w:rsid w:val="008D5242"/>
    <w:rsid w:val="008E2B74"/>
    <w:rsid w:val="008F2071"/>
    <w:rsid w:val="008F2954"/>
    <w:rsid w:val="008F54B9"/>
    <w:rsid w:val="008F7D72"/>
    <w:rsid w:val="00904BDB"/>
    <w:rsid w:val="0090578D"/>
    <w:rsid w:val="00905D1B"/>
    <w:rsid w:val="009079ED"/>
    <w:rsid w:val="00907A74"/>
    <w:rsid w:val="00922981"/>
    <w:rsid w:val="009304E7"/>
    <w:rsid w:val="00931E45"/>
    <w:rsid w:val="009338F9"/>
    <w:rsid w:val="00933DAD"/>
    <w:rsid w:val="00935AB7"/>
    <w:rsid w:val="009371D9"/>
    <w:rsid w:val="00937C37"/>
    <w:rsid w:val="00941510"/>
    <w:rsid w:val="009415B3"/>
    <w:rsid w:val="00943B61"/>
    <w:rsid w:val="00945867"/>
    <w:rsid w:val="00946645"/>
    <w:rsid w:val="00946863"/>
    <w:rsid w:val="0094776F"/>
    <w:rsid w:val="00953413"/>
    <w:rsid w:val="009543E6"/>
    <w:rsid w:val="009547B0"/>
    <w:rsid w:val="009574BE"/>
    <w:rsid w:val="00957786"/>
    <w:rsid w:val="00962F3E"/>
    <w:rsid w:val="00964749"/>
    <w:rsid w:val="009656E0"/>
    <w:rsid w:val="00970CAF"/>
    <w:rsid w:val="009772A7"/>
    <w:rsid w:val="0098289E"/>
    <w:rsid w:val="00982CAB"/>
    <w:rsid w:val="00992C4F"/>
    <w:rsid w:val="00993F8D"/>
    <w:rsid w:val="00996E2C"/>
    <w:rsid w:val="009A05C2"/>
    <w:rsid w:val="009A15E2"/>
    <w:rsid w:val="009A7261"/>
    <w:rsid w:val="009B044D"/>
    <w:rsid w:val="009B5E94"/>
    <w:rsid w:val="009C28F7"/>
    <w:rsid w:val="009C5926"/>
    <w:rsid w:val="009C5C8C"/>
    <w:rsid w:val="009C61C7"/>
    <w:rsid w:val="009D0D91"/>
    <w:rsid w:val="009D3903"/>
    <w:rsid w:val="009D7E0D"/>
    <w:rsid w:val="009E10D8"/>
    <w:rsid w:val="009E25BF"/>
    <w:rsid w:val="009E2C00"/>
    <w:rsid w:val="009E320C"/>
    <w:rsid w:val="009E5436"/>
    <w:rsid w:val="009E583E"/>
    <w:rsid w:val="009E79CE"/>
    <w:rsid w:val="009F0371"/>
    <w:rsid w:val="009F67E9"/>
    <w:rsid w:val="009F6BE9"/>
    <w:rsid w:val="009F6FE5"/>
    <w:rsid w:val="009F73FF"/>
    <w:rsid w:val="00A04D2E"/>
    <w:rsid w:val="00A05193"/>
    <w:rsid w:val="00A075D1"/>
    <w:rsid w:val="00A07DA6"/>
    <w:rsid w:val="00A13771"/>
    <w:rsid w:val="00A14317"/>
    <w:rsid w:val="00A16021"/>
    <w:rsid w:val="00A23F3A"/>
    <w:rsid w:val="00A258F8"/>
    <w:rsid w:val="00A259D8"/>
    <w:rsid w:val="00A313D0"/>
    <w:rsid w:val="00A36053"/>
    <w:rsid w:val="00A3718D"/>
    <w:rsid w:val="00A40242"/>
    <w:rsid w:val="00A407EE"/>
    <w:rsid w:val="00A42292"/>
    <w:rsid w:val="00A44743"/>
    <w:rsid w:val="00A45D22"/>
    <w:rsid w:val="00A45F94"/>
    <w:rsid w:val="00A57DC1"/>
    <w:rsid w:val="00A610F0"/>
    <w:rsid w:val="00A62C67"/>
    <w:rsid w:val="00A6499F"/>
    <w:rsid w:val="00A65165"/>
    <w:rsid w:val="00A65614"/>
    <w:rsid w:val="00A664F7"/>
    <w:rsid w:val="00A717D4"/>
    <w:rsid w:val="00A73BC2"/>
    <w:rsid w:val="00A7464B"/>
    <w:rsid w:val="00A768B0"/>
    <w:rsid w:val="00A76C94"/>
    <w:rsid w:val="00A83E8A"/>
    <w:rsid w:val="00A85E30"/>
    <w:rsid w:val="00A91CD3"/>
    <w:rsid w:val="00AA167E"/>
    <w:rsid w:val="00AA4767"/>
    <w:rsid w:val="00AA7687"/>
    <w:rsid w:val="00AA7B4F"/>
    <w:rsid w:val="00AC7A05"/>
    <w:rsid w:val="00AD3DDC"/>
    <w:rsid w:val="00AD50B3"/>
    <w:rsid w:val="00AD5A46"/>
    <w:rsid w:val="00AD5EB0"/>
    <w:rsid w:val="00AE4FDE"/>
    <w:rsid w:val="00AE5EA2"/>
    <w:rsid w:val="00AE616A"/>
    <w:rsid w:val="00AE670F"/>
    <w:rsid w:val="00AF1713"/>
    <w:rsid w:val="00AF3565"/>
    <w:rsid w:val="00AF4331"/>
    <w:rsid w:val="00AF4BEE"/>
    <w:rsid w:val="00AF5535"/>
    <w:rsid w:val="00AF73BA"/>
    <w:rsid w:val="00B00C13"/>
    <w:rsid w:val="00B03AF3"/>
    <w:rsid w:val="00B0644A"/>
    <w:rsid w:val="00B07962"/>
    <w:rsid w:val="00B11A56"/>
    <w:rsid w:val="00B12952"/>
    <w:rsid w:val="00B13C0C"/>
    <w:rsid w:val="00B13DE3"/>
    <w:rsid w:val="00B13EFA"/>
    <w:rsid w:val="00B209BF"/>
    <w:rsid w:val="00B21345"/>
    <w:rsid w:val="00B246A0"/>
    <w:rsid w:val="00B27879"/>
    <w:rsid w:val="00B27A6A"/>
    <w:rsid w:val="00B3154D"/>
    <w:rsid w:val="00B35093"/>
    <w:rsid w:val="00B4134E"/>
    <w:rsid w:val="00B425FE"/>
    <w:rsid w:val="00B4328F"/>
    <w:rsid w:val="00B53AE4"/>
    <w:rsid w:val="00B53EB3"/>
    <w:rsid w:val="00B554E5"/>
    <w:rsid w:val="00B56C35"/>
    <w:rsid w:val="00B654B9"/>
    <w:rsid w:val="00B76767"/>
    <w:rsid w:val="00B77C13"/>
    <w:rsid w:val="00B8097B"/>
    <w:rsid w:val="00B91961"/>
    <w:rsid w:val="00B94D2B"/>
    <w:rsid w:val="00B95F08"/>
    <w:rsid w:val="00BA2C1E"/>
    <w:rsid w:val="00BA3073"/>
    <w:rsid w:val="00BA30BB"/>
    <w:rsid w:val="00BA4325"/>
    <w:rsid w:val="00BB00F5"/>
    <w:rsid w:val="00BB1C1E"/>
    <w:rsid w:val="00BB2127"/>
    <w:rsid w:val="00BB4FB4"/>
    <w:rsid w:val="00BB52B0"/>
    <w:rsid w:val="00BB68FB"/>
    <w:rsid w:val="00BB6A5F"/>
    <w:rsid w:val="00BC0DD8"/>
    <w:rsid w:val="00BC18E0"/>
    <w:rsid w:val="00BC1BC8"/>
    <w:rsid w:val="00BC7FAF"/>
    <w:rsid w:val="00BD2977"/>
    <w:rsid w:val="00BD2EE8"/>
    <w:rsid w:val="00BD66C9"/>
    <w:rsid w:val="00BE0AA2"/>
    <w:rsid w:val="00BE321A"/>
    <w:rsid w:val="00BE6725"/>
    <w:rsid w:val="00BE7C29"/>
    <w:rsid w:val="00BF15FC"/>
    <w:rsid w:val="00BF2681"/>
    <w:rsid w:val="00BF5008"/>
    <w:rsid w:val="00BF7C6E"/>
    <w:rsid w:val="00C00366"/>
    <w:rsid w:val="00C024E4"/>
    <w:rsid w:val="00C02B1B"/>
    <w:rsid w:val="00C030B1"/>
    <w:rsid w:val="00C04C8A"/>
    <w:rsid w:val="00C057A0"/>
    <w:rsid w:val="00C05D8C"/>
    <w:rsid w:val="00C061A6"/>
    <w:rsid w:val="00C06286"/>
    <w:rsid w:val="00C0659B"/>
    <w:rsid w:val="00C076A0"/>
    <w:rsid w:val="00C15E1E"/>
    <w:rsid w:val="00C1629B"/>
    <w:rsid w:val="00C16902"/>
    <w:rsid w:val="00C2014E"/>
    <w:rsid w:val="00C230B3"/>
    <w:rsid w:val="00C23437"/>
    <w:rsid w:val="00C247EB"/>
    <w:rsid w:val="00C2512D"/>
    <w:rsid w:val="00C25C56"/>
    <w:rsid w:val="00C27415"/>
    <w:rsid w:val="00C27E89"/>
    <w:rsid w:val="00C312D2"/>
    <w:rsid w:val="00C3241A"/>
    <w:rsid w:val="00C37FA7"/>
    <w:rsid w:val="00C50E67"/>
    <w:rsid w:val="00C537D7"/>
    <w:rsid w:val="00C55A45"/>
    <w:rsid w:val="00C57D23"/>
    <w:rsid w:val="00C61921"/>
    <w:rsid w:val="00C62D04"/>
    <w:rsid w:val="00C6325B"/>
    <w:rsid w:val="00C6325E"/>
    <w:rsid w:val="00C64712"/>
    <w:rsid w:val="00C6474B"/>
    <w:rsid w:val="00C6557F"/>
    <w:rsid w:val="00C66257"/>
    <w:rsid w:val="00C666EC"/>
    <w:rsid w:val="00C66F94"/>
    <w:rsid w:val="00C707BD"/>
    <w:rsid w:val="00C73691"/>
    <w:rsid w:val="00C76B22"/>
    <w:rsid w:val="00C808B4"/>
    <w:rsid w:val="00C8238D"/>
    <w:rsid w:val="00C82B52"/>
    <w:rsid w:val="00C836AC"/>
    <w:rsid w:val="00C852BF"/>
    <w:rsid w:val="00C9193D"/>
    <w:rsid w:val="00C970AD"/>
    <w:rsid w:val="00C97C7B"/>
    <w:rsid w:val="00CA2D57"/>
    <w:rsid w:val="00CA3C6B"/>
    <w:rsid w:val="00CB1C46"/>
    <w:rsid w:val="00CB773F"/>
    <w:rsid w:val="00CC2C46"/>
    <w:rsid w:val="00CC514F"/>
    <w:rsid w:val="00CC5341"/>
    <w:rsid w:val="00CC60AB"/>
    <w:rsid w:val="00CC6A0F"/>
    <w:rsid w:val="00CD2D0C"/>
    <w:rsid w:val="00CD341D"/>
    <w:rsid w:val="00CD5AA8"/>
    <w:rsid w:val="00CD763F"/>
    <w:rsid w:val="00CD7BC9"/>
    <w:rsid w:val="00CD7C07"/>
    <w:rsid w:val="00CE175E"/>
    <w:rsid w:val="00CE25CA"/>
    <w:rsid w:val="00CE2EA6"/>
    <w:rsid w:val="00CF0205"/>
    <w:rsid w:val="00CF0C2C"/>
    <w:rsid w:val="00CF52D0"/>
    <w:rsid w:val="00CF66D6"/>
    <w:rsid w:val="00D01ECD"/>
    <w:rsid w:val="00D0226A"/>
    <w:rsid w:val="00D047C6"/>
    <w:rsid w:val="00D0490C"/>
    <w:rsid w:val="00D07B71"/>
    <w:rsid w:val="00D11664"/>
    <w:rsid w:val="00D140ED"/>
    <w:rsid w:val="00D15317"/>
    <w:rsid w:val="00D15646"/>
    <w:rsid w:val="00D22B3D"/>
    <w:rsid w:val="00D3006D"/>
    <w:rsid w:val="00D33065"/>
    <w:rsid w:val="00D35936"/>
    <w:rsid w:val="00D42740"/>
    <w:rsid w:val="00D44CD8"/>
    <w:rsid w:val="00D5094F"/>
    <w:rsid w:val="00D50CC2"/>
    <w:rsid w:val="00D51068"/>
    <w:rsid w:val="00D51696"/>
    <w:rsid w:val="00D533F3"/>
    <w:rsid w:val="00D5583E"/>
    <w:rsid w:val="00D57F97"/>
    <w:rsid w:val="00D64809"/>
    <w:rsid w:val="00D677B7"/>
    <w:rsid w:val="00D701B3"/>
    <w:rsid w:val="00D72D89"/>
    <w:rsid w:val="00D733FE"/>
    <w:rsid w:val="00D76060"/>
    <w:rsid w:val="00D761C8"/>
    <w:rsid w:val="00D778BE"/>
    <w:rsid w:val="00D8068B"/>
    <w:rsid w:val="00D80B80"/>
    <w:rsid w:val="00D85CCA"/>
    <w:rsid w:val="00D86977"/>
    <w:rsid w:val="00D9179F"/>
    <w:rsid w:val="00D9259D"/>
    <w:rsid w:val="00D93A2C"/>
    <w:rsid w:val="00D971A5"/>
    <w:rsid w:val="00DA36E2"/>
    <w:rsid w:val="00DA477D"/>
    <w:rsid w:val="00DA508D"/>
    <w:rsid w:val="00DB05BC"/>
    <w:rsid w:val="00DB18AA"/>
    <w:rsid w:val="00DB1D1A"/>
    <w:rsid w:val="00DC2421"/>
    <w:rsid w:val="00DC297B"/>
    <w:rsid w:val="00DD0AA2"/>
    <w:rsid w:val="00DD244B"/>
    <w:rsid w:val="00DE166D"/>
    <w:rsid w:val="00DE2C35"/>
    <w:rsid w:val="00DE713A"/>
    <w:rsid w:val="00DE7626"/>
    <w:rsid w:val="00DF2B0D"/>
    <w:rsid w:val="00DF3661"/>
    <w:rsid w:val="00DF45D8"/>
    <w:rsid w:val="00DF4F3B"/>
    <w:rsid w:val="00DF55A5"/>
    <w:rsid w:val="00DF7D4C"/>
    <w:rsid w:val="00E03018"/>
    <w:rsid w:val="00E06BD0"/>
    <w:rsid w:val="00E07D89"/>
    <w:rsid w:val="00E12291"/>
    <w:rsid w:val="00E14529"/>
    <w:rsid w:val="00E146B5"/>
    <w:rsid w:val="00E166E3"/>
    <w:rsid w:val="00E17056"/>
    <w:rsid w:val="00E2006D"/>
    <w:rsid w:val="00E22CE3"/>
    <w:rsid w:val="00E22D14"/>
    <w:rsid w:val="00E22D44"/>
    <w:rsid w:val="00E22E82"/>
    <w:rsid w:val="00E22E91"/>
    <w:rsid w:val="00E25728"/>
    <w:rsid w:val="00E25B57"/>
    <w:rsid w:val="00E34A98"/>
    <w:rsid w:val="00E3666D"/>
    <w:rsid w:val="00E3761D"/>
    <w:rsid w:val="00E40208"/>
    <w:rsid w:val="00E43454"/>
    <w:rsid w:val="00E44199"/>
    <w:rsid w:val="00E509AF"/>
    <w:rsid w:val="00E558BB"/>
    <w:rsid w:val="00E55AE3"/>
    <w:rsid w:val="00E56049"/>
    <w:rsid w:val="00E564BB"/>
    <w:rsid w:val="00E6136F"/>
    <w:rsid w:val="00E6142F"/>
    <w:rsid w:val="00E620D3"/>
    <w:rsid w:val="00E627A8"/>
    <w:rsid w:val="00E63A8E"/>
    <w:rsid w:val="00E67654"/>
    <w:rsid w:val="00E746CA"/>
    <w:rsid w:val="00E77B24"/>
    <w:rsid w:val="00E77B3B"/>
    <w:rsid w:val="00E77B94"/>
    <w:rsid w:val="00E81DAE"/>
    <w:rsid w:val="00E84F7D"/>
    <w:rsid w:val="00E87F02"/>
    <w:rsid w:val="00E919CE"/>
    <w:rsid w:val="00E929EC"/>
    <w:rsid w:val="00E954F0"/>
    <w:rsid w:val="00E97044"/>
    <w:rsid w:val="00EA09C3"/>
    <w:rsid w:val="00EA1FFE"/>
    <w:rsid w:val="00EA329A"/>
    <w:rsid w:val="00EA5FBB"/>
    <w:rsid w:val="00EA6601"/>
    <w:rsid w:val="00EB367D"/>
    <w:rsid w:val="00EB5320"/>
    <w:rsid w:val="00EC1AAE"/>
    <w:rsid w:val="00EC21C6"/>
    <w:rsid w:val="00EC2CD8"/>
    <w:rsid w:val="00EC4E23"/>
    <w:rsid w:val="00EC6735"/>
    <w:rsid w:val="00EC7E62"/>
    <w:rsid w:val="00ED1E60"/>
    <w:rsid w:val="00ED275D"/>
    <w:rsid w:val="00ED3451"/>
    <w:rsid w:val="00ED4F2B"/>
    <w:rsid w:val="00ED546B"/>
    <w:rsid w:val="00ED63EB"/>
    <w:rsid w:val="00ED6B55"/>
    <w:rsid w:val="00EE4989"/>
    <w:rsid w:val="00EE54F7"/>
    <w:rsid w:val="00EE6FFF"/>
    <w:rsid w:val="00EF0F3C"/>
    <w:rsid w:val="00EF246B"/>
    <w:rsid w:val="00EF4067"/>
    <w:rsid w:val="00EF44CC"/>
    <w:rsid w:val="00EF47B4"/>
    <w:rsid w:val="00F013E3"/>
    <w:rsid w:val="00F02FED"/>
    <w:rsid w:val="00F04757"/>
    <w:rsid w:val="00F10186"/>
    <w:rsid w:val="00F126E3"/>
    <w:rsid w:val="00F2091E"/>
    <w:rsid w:val="00F231D3"/>
    <w:rsid w:val="00F239B9"/>
    <w:rsid w:val="00F25B57"/>
    <w:rsid w:val="00F2682B"/>
    <w:rsid w:val="00F30613"/>
    <w:rsid w:val="00F3345A"/>
    <w:rsid w:val="00F33C29"/>
    <w:rsid w:val="00F33FA9"/>
    <w:rsid w:val="00F36558"/>
    <w:rsid w:val="00F4012A"/>
    <w:rsid w:val="00F40219"/>
    <w:rsid w:val="00F42D43"/>
    <w:rsid w:val="00F4531B"/>
    <w:rsid w:val="00F53A9B"/>
    <w:rsid w:val="00F56BAF"/>
    <w:rsid w:val="00F60252"/>
    <w:rsid w:val="00F62240"/>
    <w:rsid w:val="00F650E3"/>
    <w:rsid w:val="00F6559C"/>
    <w:rsid w:val="00F677E2"/>
    <w:rsid w:val="00F7003E"/>
    <w:rsid w:val="00F7253C"/>
    <w:rsid w:val="00F73B40"/>
    <w:rsid w:val="00F73CA6"/>
    <w:rsid w:val="00F742E7"/>
    <w:rsid w:val="00F81A4B"/>
    <w:rsid w:val="00F81B2E"/>
    <w:rsid w:val="00F8211E"/>
    <w:rsid w:val="00F82856"/>
    <w:rsid w:val="00F829FA"/>
    <w:rsid w:val="00F82D2F"/>
    <w:rsid w:val="00F8679E"/>
    <w:rsid w:val="00F9029B"/>
    <w:rsid w:val="00F93851"/>
    <w:rsid w:val="00F958AF"/>
    <w:rsid w:val="00F96F47"/>
    <w:rsid w:val="00F97D5E"/>
    <w:rsid w:val="00FA0064"/>
    <w:rsid w:val="00FA07BD"/>
    <w:rsid w:val="00FA08C9"/>
    <w:rsid w:val="00FA1809"/>
    <w:rsid w:val="00FA2F43"/>
    <w:rsid w:val="00FA5535"/>
    <w:rsid w:val="00FA5E29"/>
    <w:rsid w:val="00FA7DBF"/>
    <w:rsid w:val="00FB018A"/>
    <w:rsid w:val="00FB6338"/>
    <w:rsid w:val="00FB6BC9"/>
    <w:rsid w:val="00FC1218"/>
    <w:rsid w:val="00FC311B"/>
    <w:rsid w:val="00FC5942"/>
    <w:rsid w:val="00FC619F"/>
    <w:rsid w:val="00FD520B"/>
    <w:rsid w:val="00FD57B4"/>
    <w:rsid w:val="00FE345E"/>
    <w:rsid w:val="00FE38F6"/>
    <w:rsid w:val="00FE41E2"/>
    <w:rsid w:val="00F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37203F13"/>
  <w15:chartTrackingRefBased/>
  <w15:docId w15:val="{5B4E376B-CDF7-460B-9B1F-F11CC87D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C37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A45D22"/>
    <w:pPr>
      <w:keepNext/>
      <w:spacing w:after="60"/>
      <w:jc w:val="right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A45D22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13E3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5D2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45D2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45D22"/>
  </w:style>
  <w:style w:type="paragraph" w:styleId="FootnoteText">
    <w:name w:val="footnote text"/>
    <w:basedOn w:val="Normal"/>
    <w:semiHidden/>
    <w:rsid w:val="00A45D22"/>
  </w:style>
  <w:style w:type="character" w:styleId="FootnoteReference">
    <w:name w:val="footnote reference"/>
    <w:semiHidden/>
    <w:rsid w:val="00A45D22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A45D22"/>
    <w:pPr>
      <w:ind w:left="567"/>
      <w:jc w:val="both"/>
    </w:pPr>
  </w:style>
  <w:style w:type="paragraph" w:styleId="BodyTextIndent2">
    <w:name w:val="Body Text Indent 2"/>
    <w:basedOn w:val="Normal"/>
    <w:rsid w:val="00A45D22"/>
    <w:pPr>
      <w:ind w:left="600"/>
      <w:jc w:val="both"/>
    </w:pPr>
  </w:style>
  <w:style w:type="paragraph" w:styleId="BodyText">
    <w:name w:val="Body Text"/>
    <w:basedOn w:val="Normal"/>
    <w:rsid w:val="00A45D22"/>
    <w:pPr>
      <w:jc w:val="both"/>
    </w:pPr>
  </w:style>
  <w:style w:type="paragraph" w:styleId="BodyTextIndent3">
    <w:name w:val="Body Text Indent 3"/>
    <w:basedOn w:val="Normal"/>
    <w:rsid w:val="00A45D22"/>
    <w:pPr>
      <w:ind w:left="602"/>
      <w:jc w:val="both"/>
    </w:pPr>
  </w:style>
  <w:style w:type="paragraph" w:styleId="BodyText2">
    <w:name w:val="Body Text 2"/>
    <w:basedOn w:val="Normal"/>
    <w:link w:val="BodyText2Char"/>
    <w:rsid w:val="00A45D22"/>
  </w:style>
  <w:style w:type="paragraph" w:styleId="BodyText3">
    <w:name w:val="Body Text 3"/>
    <w:basedOn w:val="Normal"/>
    <w:rsid w:val="00A45D22"/>
    <w:pPr>
      <w:jc w:val="both"/>
    </w:pPr>
    <w:rPr>
      <w:b/>
    </w:rPr>
  </w:style>
  <w:style w:type="paragraph" w:styleId="BalloonText">
    <w:name w:val="Balloon Text"/>
    <w:basedOn w:val="Normal"/>
    <w:semiHidden/>
    <w:rsid w:val="0040643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F958AF"/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D8068B"/>
    <w:rPr>
      <w:rFonts w:ascii="Arial" w:hAnsi="Arial"/>
      <w:sz w:val="22"/>
    </w:rPr>
  </w:style>
  <w:style w:type="character" w:customStyle="1" w:styleId="BodyText2Char">
    <w:name w:val="Body Text 2 Char"/>
    <w:link w:val="BodyText2"/>
    <w:rsid w:val="005856DF"/>
    <w:rPr>
      <w:rFonts w:ascii="Arial" w:hAnsi="Arial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C64712"/>
    <w:pPr>
      <w:ind w:left="720"/>
    </w:pPr>
  </w:style>
  <w:style w:type="paragraph" w:customStyle="1" w:styleId="DeptOutNumbered">
    <w:name w:val="DeptOutNumbered"/>
    <w:basedOn w:val="Normal"/>
    <w:rsid w:val="00265C3B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sz w:val="24"/>
      <w:lang w:eastAsia="en-US"/>
    </w:rPr>
  </w:style>
  <w:style w:type="character" w:customStyle="1" w:styleId="Heading1Char">
    <w:name w:val="Heading 1 Char"/>
    <w:link w:val="Heading1"/>
    <w:rsid w:val="004A2A10"/>
    <w:rPr>
      <w:rFonts w:ascii="Arial" w:hAnsi="Arial"/>
      <w:b/>
      <w:sz w:val="32"/>
    </w:rPr>
  </w:style>
  <w:style w:type="character" w:customStyle="1" w:styleId="BodyTextIndentChar">
    <w:name w:val="Body Text Indent Char"/>
    <w:link w:val="BodyTextIndent"/>
    <w:uiPriority w:val="99"/>
    <w:rsid w:val="00EA329A"/>
    <w:rPr>
      <w:rFonts w:ascii="Arial" w:hAnsi="Arial"/>
      <w:sz w:val="22"/>
    </w:rPr>
  </w:style>
  <w:style w:type="paragraph" w:styleId="Subtitle">
    <w:name w:val="Subtitle"/>
    <w:basedOn w:val="Normal"/>
    <w:link w:val="SubtitleChar"/>
    <w:qFormat/>
    <w:rsid w:val="00412AFB"/>
    <w:pPr>
      <w:jc w:val="both"/>
    </w:pPr>
    <w:rPr>
      <w:b/>
      <w:sz w:val="20"/>
    </w:rPr>
  </w:style>
  <w:style w:type="character" w:customStyle="1" w:styleId="SubtitleChar">
    <w:name w:val="Subtitle Char"/>
    <w:link w:val="Subtitle"/>
    <w:rsid w:val="00412AFB"/>
    <w:rPr>
      <w:rFonts w:ascii="Arial" w:hAnsi="Arial"/>
      <w:b/>
    </w:rPr>
  </w:style>
  <w:style w:type="character" w:customStyle="1" w:styleId="ListParagraphChar">
    <w:name w:val="List Paragraph Char"/>
    <w:link w:val="ListParagraph"/>
    <w:uiPriority w:val="34"/>
    <w:rsid w:val="00D33065"/>
    <w:rPr>
      <w:rFonts w:ascii="Arial" w:hAnsi="Arial"/>
      <w:sz w:val="22"/>
    </w:rPr>
  </w:style>
  <w:style w:type="character" w:styleId="Hyperlink">
    <w:name w:val="Hyperlink"/>
    <w:rsid w:val="00BB4FB4"/>
    <w:rPr>
      <w:color w:val="0000FF"/>
      <w:u w:val="single"/>
    </w:rPr>
  </w:style>
  <w:style w:type="paragraph" w:styleId="NormalWeb">
    <w:name w:val="Normal (Web)"/>
    <w:basedOn w:val="Normal"/>
    <w:uiPriority w:val="99"/>
    <w:rsid w:val="00CE2EA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1784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rsid w:val="00FE3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dsbg\Local%20Settings\Temporary%20Internet%20Files\OLK5\04MINSAUTUM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CE4CE-C5C6-4DEA-BCAD-CA2F49D7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04MINSAUTUMN.dot</Template>
  <TotalTime>240</TotalTime>
  <Pages>5</Pages>
  <Words>1432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COMMITTEE AND OFFICE SERVICES TEAM MEETING HELD ON THE 2 FEBRUARY 1998</vt:lpstr>
    </vt:vector>
  </TitlesOfParts>
  <Company>EDUCATION DEPARTMENT</Company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COMMITTEE AND OFFICE SERVICES TEAM MEETING HELD ON THE 2 FEBRUARY 1998</dc:title>
  <dc:subject/>
  <dc:creator>Education</dc:creator>
  <cp:keywords/>
  <cp:lastModifiedBy>Morris, Val</cp:lastModifiedBy>
  <cp:revision>9</cp:revision>
  <cp:lastPrinted>2020-01-23T15:26:00Z</cp:lastPrinted>
  <dcterms:created xsi:type="dcterms:W3CDTF">2020-10-30T07:45:00Z</dcterms:created>
  <dcterms:modified xsi:type="dcterms:W3CDTF">2020-10-30T16:18:00Z</dcterms:modified>
</cp:coreProperties>
</file>