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tc>
          <w:tcPr>
            <w:tcW w:w="9855" w:type="dxa"/>
            <w:shd w:val="pct10" w:color="auto" w:fill="auto"/>
          </w:tcPr>
          <w:p>
            <w:pPr>
              <w:jc w:val="center"/>
              <w:rPr>
                <w:b/>
                <w:sz w:val="24"/>
                <w:szCs w:val="24"/>
              </w:rPr>
            </w:pPr>
            <w:r>
              <w:rPr>
                <w:b/>
                <w:sz w:val="24"/>
                <w:szCs w:val="24"/>
              </w:rPr>
              <w:t xml:space="preserve">Governor Services: Education, Quality and Performance Services </w:t>
            </w:r>
          </w:p>
          <w:p>
            <w:pPr>
              <w:jc w:val="center"/>
              <w:rPr>
                <w:b/>
                <w:sz w:val="24"/>
                <w:szCs w:val="24"/>
              </w:rPr>
            </w:pPr>
          </w:p>
          <w:p>
            <w:pPr>
              <w:keepNext/>
              <w:spacing w:after="60"/>
              <w:jc w:val="center"/>
              <w:outlineLvl w:val="0"/>
              <w:rPr>
                <w:b/>
                <w:sz w:val="24"/>
                <w:szCs w:val="24"/>
              </w:rPr>
            </w:pPr>
            <w:r>
              <w:rPr>
                <w:rFonts w:ascii="Arial Bold" w:hAnsi="Arial Bold"/>
                <w:b/>
                <w:caps/>
                <w:sz w:val="24"/>
                <w:szCs w:val="24"/>
              </w:rPr>
              <w:t>CHADWICK HIGH SCHOOL (01149)</w:t>
            </w:r>
          </w:p>
        </w:tc>
      </w:tr>
    </w:tbl>
    <w:p>
      <w:pPr>
        <w:rPr>
          <w:b/>
          <w:sz w:val="24"/>
          <w:szCs w:val="24"/>
        </w:rPr>
      </w:pPr>
    </w:p>
    <w:p>
      <w:pPr>
        <w:jc w:val="both"/>
        <w:rPr>
          <w:sz w:val="24"/>
          <w:szCs w:val="24"/>
        </w:rPr>
      </w:pPr>
      <w:r>
        <w:rPr>
          <w:sz w:val="24"/>
          <w:szCs w:val="24"/>
        </w:rPr>
        <w:t>Minutes of the Finance, Staffing and Resources sub-committee meeting held via Zoom on Monday 8 February 2021 at 3pm.</w:t>
      </w:r>
    </w:p>
    <w:p>
      <w:pPr>
        <w:rPr>
          <w:b/>
          <w:sz w:val="24"/>
          <w:szCs w:val="24"/>
        </w:rPr>
      </w:pPr>
    </w:p>
    <w:tbl>
      <w:tblPr>
        <w:tblW w:w="10598" w:type="dxa"/>
        <w:tblInd w:w="-1" w:type="dxa"/>
        <w:tblLayout w:type="fixed"/>
        <w:tblCellMar>
          <w:left w:w="107" w:type="dxa"/>
          <w:right w:w="107" w:type="dxa"/>
        </w:tblCellMar>
        <w:tblLook w:val="0000" w:firstRow="0" w:lastRow="0" w:firstColumn="0" w:lastColumn="0" w:noHBand="0" w:noVBand="0"/>
      </w:tblPr>
      <w:tblGrid>
        <w:gridCol w:w="1241"/>
        <w:gridCol w:w="708"/>
        <w:gridCol w:w="234"/>
        <w:gridCol w:w="6741"/>
        <w:gridCol w:w="1674"/>
      </w:tblGrid>
      <w:tr>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pPr>
              <w:rPr>
                <w:b/>
                <w:sz w:val="24"/>
                <w:szCs w:val="24"/>
              </w:rPr>
            </w:pPr>
            <w:r>
              <w:rPr>
                <w:b/>
                <w:sz w:val="24"/>
                <w:szCs w:val="24"/>
              </w:rPr>
              <w:t>Present:</w:t>
            </w:r>
          </w:p>
        </w:tc>
        <w:tc>
          <w:tcPr>
            <w:tcW w:w="234" w:type="dxa"/>
          </w:tcPr>
          <w:p>
            <w:pPr>
              <w:rPr>
                <w:b/>
                <w:sz w:val="24"/>
                <w:szCs w:val="24"/>
              </w:rPr>
            </w:pPr>
          </w:p>
        </w:tc>
        <w:tc>
          <w:tcPr>
            <w:tcW w:w="8415" w:type="dxa"/>
            <w:gridSpan w:val="2"/>
          </w:tcPr>
          <w:p>
            <w:pPr>
              <w:rPr>
                <w:b/>
                <w:sz w:val="24"/>
                <w:szCs w:val="24"/>
              </w:rPr>
            </w:pPr>
            <w:r>
              <w:rPr>
                <w:rFonts w:cs="Arial"/>
                <w:b/>
                <w:sz w:val="24"/>
                <w:szCs w:val="24"/>
              </w:rPr>
              <w:t>Mrs M Chambers</w:t>
            </w:r>
            <w:r>
              <w:rPr>
                <w:b/>
                <w:sz w:val="24"/>
                <w:szCs w:val="24"/>
              </w:rPr>
              <w:t xml:space="preserve"> (Chair)</w:t>
            </w:r>
          </w:p>
        </w:tc>
      </w:tr>
      <w:tr>
        <w:trPr>
          <w:trHeight w:val="231"/>
        </w:trPr>
        <w:tc>
          <w:tcPr>
            <w:tcW w:w="1949" w:type="dxa"/>
            <w:gridSpan w:val="2"/>
          </w:tcPr>
          <w:p>
            <w:pPr>
              <w:rPr>
                <w:b/>
                <w:sz w:val="24"/>
                <w:szCs w:val="24"/>
              </w:rPr>
            </w:pPr>
          </w:p>
        </w:tc>
        <w:tc>
          <w:tcPr>
            <w:tcW w:w="234" w:type="dxa"/>
          </w:tcPr>
          <w:p>
            <w:pPr>
              <w:rPr>
                <w:b/>
                <w:sz w:val="24"/>
                <w:szCs w:val="24"/>
              </w:rPr>
            </w:pPr>
          </w:p>
        </w:tc>
        <w:tc>
          <w:tcPr>
            <w:tcW w:w="8415" w:type="dxa"/>
            <w:gridSpan w:val="2"/>
          </w:tcPr>
          <w:p>
            <w:pPr>
              <w:rPr>
                <w:rFonts w:cs="Arial"/>
                <w:b/>
                <w:sz w:val="24"/>
                <w:szCs w:val="24"/>
              </w:rPr>
            </w:pPr>
            <w:r>
              <w:rPr>
                <w:b/>
                <w:sz w:val="24"/>
                <w:szCs w:val="24"/>
              </w:rPr>
              <w:t xml:space="preserve">Professor A C </w:t>
            </w:r>
            <w:proofErr w:type="spellStart"/>
            <w:r>
              <w:rPr>
                <w:b/>
                <w:sz w:val="24"/>
                <w:szCs w:val="24"/>
              </w:rPr>
              <w:t>Gatrell</w:t>
            </w:r>
            <w:proofErr w:type="spellEnd"/>
          </w:p>
        </w:tc>
      </w:tr>
      <w:tr>
        <w:trPr>
          <w:trHeight w:val="231"/>
        </w:trPr>
        <w:tc>
          <w:tcPr>
            <w:tcW w:w="1949" w:type="dxa"/>
            <w:gridSpan w:val="2"/>
          </w:tcPr>
          <w:p>
            <w:pPr>
              <w:rPr>
                <w:b/>
                <w:sz w:val="24"/>
                <w:szCs w:val="24"/>
              </w:rPr>
            </w:pPr>
          </w:p>
        </w:tc>
        <w:tc>
          <w:tcPr>
            <w:tcW w:w="234" w:type="dxa"/>
          </w:tcPr>
          <w:p>
            <w:pPr>
              <w:rPr>
                <w:b/>
                <w:sz w:val="24"/>
                <w:szCs w:val="24"/>
              </w:rPr>
            </w:pPr>
          </w:p>
        </w:tc>
        <w:tc>
          <w:tcPr>
            <w:tcW w:w="8415" w:type="dxa"/>
            <w:gridSpan w:val="2"/>
          </w:tcPr>
          <w:p>
            <w:pPr>
              <w:rPr>
                <w:b/>
                <w:sz w:val="24"/>
                <w:szCs w:val="24"/>
              </w:rPr>
            </w:pPr>
            <w:r>
              <w:rPr>
                <w:b/>
                <w:sz w:val="24"/>
                <w:szCs w:val="24"/>
              </w:rPr>
              <w:t>Mr R Gittins</w:t>
            </w:r>
          </w:p>
        </w:tc>
      </w:tr>
      <w:tr>
        <w:tc>
          <w:tcPr>
            <w:tcW w:w="1949" w:type="dxa"/>
            <w:gridSpan w:val="2"/>
            <w:shd w:val="clear" w:color="auto" w:fill="auto"/>
          </w:tcPr>
          <w:p>
            <w:pPr>
              <w:rPr>
                <w:b/>
                <w:sz w:val="24"/>
                <w:szCs w:val="24"/>
              </w:rPr>
            </w:pPr>
          </w:p>
        </w:tc>
        <w:tc>
          <w:tcPr>
            <w:tcW w:w="234" w:type="dxa"/>
            <w:tcBorders>
              <w:left w:val="nil"/>
            </w:tcBorders>
          </w:tcPr>
          <w:p>
            <w:pPr>
              <w:rPr>
                <w:b/>
                <w:sz w:val="24"/>
                <w:szCs w:val="24"/>
              </w:rPr>
            </w:pPr>
          </w:p>
        </w:tc>
        <w:tc>
          <w:tcPr>
            <w:tcW w:w="8415" w:type="dxa"/>
            <w:gridSpan w:val="2"/>
          </w:tcPr>
          <w:p>
            <w:pPr>
              <w:rPr>
                <w:b/>
                <w:sz w:val="24"/>
                <w:szCs w:val="24"/>
              </w:rPr>
            </w:pPr>
            <w:r>
              <w:rPr>
                <w:rFonts w:cs="Arial"/>
                <w:b/>
                <w:sz w:val="24"/>
                <w:szCs w:val="24"/>
              </w:rPr>
              <w:t xml:space="preserve">Mr A </w:t>
            </w:r>
            <w:proofErr w:type="spellStart"/>
            <w:r>
              <w:rPr>
                <w:rFonts w:cs="Arial"/>
                <w:b/>
                <w:sz w:val="24"/>
                <w:szCs w:val="24"/>
              </w:rPr>
              <w:t>Jarman</w:t>
            </w:r>
            <w:proofErr w:type="spellEnd"/>
          </w:p>
        </w:tc>
      </w:tr>
      <w:tr>
        <w:tc>
          <w:tcPr>
            <w:tcW w:w="1949" w:type="dxa"/>
            <w:gridSpan w:val="2"/>
            <w:shd w:val="clear" w:color="auto" w:fill="auto"/>
          </w:tcPr>
          <w:p>
            <w:pPr>
              <w:rPr>
                <w:b/>
                <w:sz w:val="24"/>
                <w:szCs w:val="24"/>
              </w:rPr>
            </w:pPr>
          </w:p>
        </w:tc>
        <w:tc>
          <w:tcPr>
            <w:tcW w:w="234" w:type="dxa"/>
            <w:tcBorders>
              <w:left w:val="nil"/>
            </w:tcBorders>
          </w:tcPr>
          <w:p>
            <w:pPr>
              <w:rPr>
                <w:b/>
                <w:sz w:val="24"/>
                <w:szCs w:val="24"/>
              </w:rPr>
            </w:pPr>
          </w:p>
        </w:tc>
        <w:tc>
          <w:tcPr>
            <w:tcW w:w="8415" w:type="dxa"/>
            <w:gridSpan w:val="2"/>
          </w:tcPr>
          <w:p>
            <w:pPr>
              <w:rPr>
                <w:rFonts w:cs="Arial"/>
                <w:b/>
                <w:sz w:val="24"/>
                <w:szCs w:val="24"/>
              </w:rPr>
            </w:pPr>
            <w:r>
              <w:rPr>
                <w:rFonts w:cs="Arial"/>
                <w:b/>
                <w:sz w:val="24"/>
                <w:szCs w:val="24"/>
              </w:rPr>
              <w:t xml:space="preserve">Mrs K </w:t>
            </w:r>
            <w:proofErr w:type="spellStart"/>
            <w:r>
              <w:rPr>
                <w:rFonts w:cs="Arial"/>
                <w:b/>
                <w:sz w:val="24"/>
                <w:szCs w:val="24"/>
              </w:rPr>
              <w:t>Jarman</w:t>
            </w:r>
            <w:proofErr w:type="spellEnd"/>
          </w:p>
        </w:tc>
      </w:tr>
      <w:tr>
        <w:tc>
          <w:tcPr>
            <w:tcW w:w="1949" w:type="dxa"/>
            <w:gridSpan w:val="2"/>
            <w:shd w:val="clear" w:color="auto" w:fill="auto"/>
          </w:tcPr>
          <w:p>
            <w:pPr>
              <w:rPr>
                <w:b/>
                <w:sz w:val="24"/>
                <w:szCs w:val="24"/>
              </w:rPr>
            </w:pPr>
          </w:p>
        </w:tc>
        <w:tc>
          <w:tcPr>
            <w:tcW w:w="234" w:type="dxa"/>
            <w:tcBorders>
              <w:left w:val="nil"/>
            </w:tcBorders>
          </w:tcPr>
          <w:p>
            <w:pPr>
              <w:rPr>
                <w:b/>
                <w:sz w:val="24"/>
                <w:szCs w:val="24"/>
              </w:rPr>
            </w:pPr>
          </w:p>
        </w:tc>
        <w:tc>
          <w:tcPr>
            <w:tcW w:w="8415" w:type="dxa"/>
            <w:gridSpan w:val="2"/>
          </w:tcPr>
          <w:p>
            <w:pPr>
              <w:rPr>
                <w:rFonts w:cs="Arial"/>
                <w:b/>
                <w:sz w:val="24"/>
                <w:szCs w:val="24"/>
              </w:rPr>
            </w:pPr>
            <w:r>
              <w:rPr>
                <w:rFonts w:cs="Arial"/>
                <w:b/>
                <w:sz w:val="24"/>
                <w:szCs w:val="24"/>
              </w:rPr>
              <w:t>Mr R Slaughter</w:t>
            </w:r>
          </w:p>
        </w:tc>
      </w:tr>
      <w:tr>
        <w:tc>
          <w:tcPr>
            <w:tcW w:w="1949" w:type="dxa"/>
            <w:gridSpan w:val="2"/>
            <w:shd w:val="clear" w:color="auto" w:fill="auto"/>
          </w:tcPr>
          <w:p>
            <w:pPr>
              <w:rPr>
                <w:b/>
                <w:sz w:val="24"/>
                <w:szCs w:val="24"/>
              </w:rPr>
            </w:pPr>
          </w:p>
        </w:tc>
        <w:tc>
          <w:tcPr>
            <w:tcW w:w="234" w:type="dxa"/>
            <w:tcBorders>
              <w:left w:val="nil"/>
            </w:tcBorders>
          </w:tcPr>
          <w:p>
            <w:pPr>
              <w:rPr>
                <w:b/>
                <w:sz w:val="24"/>
                <w:szCs w:val="24"/>
              </w:rPr>
            </w:pPr>
          </w:p>
        </w:tc>
        <w:tc>
          <w:tcPr>
            <w:tcW w:w="8415" w:type="dxa"/>
            <w:gridSpan w:val="2"/>
          </w:tcPr>
          <w:p>
            <w:pPr>
              <w:rPr>
                <w:b/>
                <w:sz w:val="24"/>
                <w:szCs w:val="24"/>
              </w:rPr>
            </w:pPr>
            <w:r>
              <w:rPr>
                <w:rFonts w:cs="Arial"/>
                <w:b/>
                <w:sz w:val="24"/>
                <w:szCs w:val="24"/>
              </w:rPr>
              <w:t xml:space="preserve">Mr A Murray (Headteacher) </w:t>
            </w:r>
          </w:p>
        </w:tc>
      </w:tr>
      <w:tr>
        <w:tc>
          <w:tcPr>
            <w:tcW w:w="1949" w:type="dxa"/>
            <w:gridSpan w:val="2"/>
            <w:tcBorders>
              <w:bottom w:val="single" w:sz="4" w:space="0" w:color="auto"/>
            </w:tcBorders>
            <w:shd w:val="clear" w:color="auto" w:fill="auto"/>
          </w:tcPr>
          <w:p>
            <w:pPr>
              <w:rPr>
                <w:b/>
                <w:sz w:val="24"/>
                <w:szCs w:val="24"/>
              </w:rPr>
            </w:pPr>
          </w:p>
        </w:tc>
        <w:tc>
          <w:tcPr>
            <w:tcW w:w="234" w:type="dxa"/>
            <w:tcBorders>
              <w:left w:val="nil"/>
            </w:tcBorders>
          </w:tcPr>
          <w:p>
            <w:pPr>
              <w:rPr>
                <w:b/>
                <w:sz w:val="24"/>
                <w:szCs w:val="24"/>
              </w:rPr>
            </w:pPr>
          </w:p>
        </w:tc>
        <w:tc>
          <w:tcPr>
            <w:tcW w:w="8415" w:type="dxa"/>
            <w:gridSpan w:val="2"/>
          </w:tcPr>
          <w:p>
            <w:pPr>
              <w:rPr>
                <w:b/>
                <w:sz w:val="24"/>
                <w:szCs w:val="24"/>
              </w:rPr>
            </w:pPr>
          </w:p>
        </w:tc>
      </w:tr>
      <w:tr>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pPr>
              <w:rPr>
                <w:b/>
                <w:sz w:val="24"/>
                <w:szCs w:val="24"/>
              </w:rPr>
            </w:pPr>
            <w:r>
              <w:rPr>
                <w:b/>
                <w:sz w:val="24"/>
                <w:szCs w:val="24"/>
              </w:rPr>
              <w:t>Also Present:</w:t>
            </w:r>
          </w:p>
        </w:tc>
        <w:tc>
          <w:tcPr>
            <w:tcW w:w="234" w:type="dxa"/>
            <w:tcBorders>
              <w:left w:val="nil"/>
            </w:tcBorders>
          </w:tcPr>
          <w:p>
            <w:pPr>
              <w:rPr>
                <w:b/>
                <w:sz w:val="24"/>
                <w:szCs w:val="24"/>
              </w:rPr>
            </w:pPr>
          </w:p>
        </w:tc>
        <w:tc>
          <w:tcPr>
            <w:tcW w:w="8415" w:type="dxa"/>
            <w:gridSpan w:val="2"/>
          </w:tcPr>
          <w:p>
            <w:pPr>
              <w:rPr>
                <w:b/>
                <w:sz w:val="24"/>
                <w:szCs w:val="24"/>
              </w:rPr>
            </w:pPr>
            <w:r>
              <w:rPr>
                <w:b/>
                <w:sz w:val="24"/>
                <w:szCs w:val="24"/>
              </w:rPr>
              <w:t>Mrs M Cullen (Committee Adviser)</w:t>
            </w:r>
          </w:p>
        </w:tc>
      </w:tr>
      <w:tr>
        <w:trPr>
          <w:trHeight w:val="325"/>
        </w:trPr>
        <w:tc>
          <w:tcPr>
            <w:tcW w:w="1949" w:type="dxa"/>
            <w:gridSpan w:val="2"/>
          </w:tcPr>
          <w:p>
            <w:pPr>
              <w:rPr>
                <w:b/>
                <w:sz w:val="24"/>
                <w:szCs w:val="24"/>
              </w:rPr>
            </w:pPr>
          </w:p>
        </w:tc>
        <w:tc>
          <w:tcPr>
            <w:tcW w:w="234" w:type="dxa"/>
          </w:tcPr>
          <w:p>
            <w:pPr>
              <w:rPr>
                <w:b/>
                <w:sz w:val="24"/>
                <w:szCs w:val="24"/>
              </w:rPr>
            </w:pPr>
          </w:p>
        </w:tc>
        <w:tc>
          <w:tcPr>
            <w:tcW w:w="8415" w:type="dxa"/>
            <w:gridSpan w:val="2"/>
          </w:tcPr>
          <w:p>
            <w:pPr>
              <w:rPr>
                <w:b/>
                <w:sz w:val="24"/>
                <w:szCs w:val="24"/>
              </w:rPr>
            </w:pPr>
            <w:r>
              <w:rPr>
                <w:b/>
                <w:sz w:val="24"/>
              </w:rPr>
              <w:t>Mrs A McChrystal (Business Manager – McKee College House)</w:t>
            </w:r>
          </w:p>
        </w:tc>
      </w:tr>
      <w:tr>
        <w:tc>
          <w:tcPr>
            <w:tcW w:w="1241" w:type="dxa"/>
          </w:tcPr>
          <w:p>
            <w:pPr>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u w:val="single"/>
              </w:rPr>
            </w:pPr>
            <w:r>
              <w:rPr>
                <w:b/>
                <w:sz w:val="24"/>
                <w:szCs w:val="24"/>
                <w:u w:val="single"/>
              </w:rPr>
              <w:t>Action</w:t>
            </w:r>
          </w:p>
        </w:tc>
      </w:tr>
      <w:tr>
        <w:tc>
          <w:tcPr>
            <w:tcW w:w="1241" w:type="dxa"/>
          </w:tcPr>
          <w:p>
            <w:pPr>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u w:val="single"/>
              </w:rPr>
            </w:pPr>
          </w:p>
        </w:tc>
      </w:tr>
      <w:tr>
        <w:tc>
          <w:tcPr>
            <w:tcW w:w="1241" w:type="dxa"/>
          </w:tcPr>
          <w:p>
            <w:pPr>
              <w:jc w:val="both"/>
              <w:rPr>
                <w:b/>
                <w:sz w:val="24"/>
                <w:szCs w:val="24"/>
              </w:rPr>
            </w:pPr>
            <w:r>
              <w:rPr>
                <w:b/>
                <w:sz w:val="24"/>
                <w:szCs w:val="24"/>
              </w:rPr>
              <w:t>21.01</w:t>
            </w:r>
          </w:p>
        </w:tc>
        <w:tc>
          <w:tcPr>
            <w:tcW w:w="7683" w:type="dxa"/>
            <w:gridSpan w:val="3"/>
            <w:tcBorders>
              <w:right w:val="single" w:sz="4" w:space="0" w:color="auto"/>
            </w:tcBorders>
          </w:tcPr>
          <w:p>
            <w:pPr>
              <w:jc w:val="both"/>
              <w:rPr>
                <w:b/>
                <w:sz w:val="24"/>
                <w:szCs w:val="24"/>
              </w:rPr>
            </w:pPr>
            <w:r>
              <w:rPr>
                <w:b/>
                <w:sz w:val="24"/>
                <w:szCs w:val="24"/>
              </w:rPr>
              <w:t>Apologies for Absence</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r>
              <w:rPr>
                <w:sz w:val="24"/>
                <w:szCs w:val="24"/>
              </w:rPr>
              <w:t>Apologies for absence were received and accepted from Dr McGhee.</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rPr>
          <w:trHeight w:val="329"/>
        </w:trPr>
        <w:tc>
          <w:tcPr>
            <w:tcW w:w="1241" w:type="dxa"/>
          </w:tcPr>
          <w:p>
            <w:pPr>
              <w:jc w:val="both"/>
              <w:rPr>
                <w:b/>
                <w:sz w:val="24"/>
                <w:szCs w:val="24"/>
              </w:rPr>
            </w:pPr>
            <w:r>
              <w:rPr>
                <w:b/>
                <w:sz w:val="24"/>
                <w:szCs w:val="24"/>
              </w:rPr>
              <w:t>21.02</w:t>
            </w:r>
          </w:p>
        </w:tc>
        <w:tc>
          <w:tcPr>
            <w:tcW w:w="7683" w:type="dxa"/>
            <w:gridSpan w:val="3"/>
            <w:tcBorders>
              <w:right w:val="single" w:sz="4" w:space="0" w:color="auto"/>
            </w:tcBorders>
          </w:tcPr>
          <w:p>
            <w:pPr>
              <w:jc w:val="both"/>
              <w:rPr>
                <w:sz w:val="24"/>
                <w:szCs w:val="24"/>
              </w:rPr>
            </w:pPr>
            <w:r>
              <w:rPr>
                <w:b/>
                <w:sz w:val="24"/>
                <w:szCs w:val="24"/>
              </w:rPr>
              <w:t>Declaration of interests</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r>
              <w:rPr>
                <w:sz w:val="24"/>
                <w:szCs w:val="24"/>
              </w:rPr>
              <w:t>There were no declarations of interest in relation to agenda items.</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jc w:val="both"/>
              <w:rPr>
                <w:b/>
                <w:sz w:val="24"/>
                <w:szCs w:val="24"/>
              </w:rPr>
            </w:pPr>
            <w:r>
              <w:rPr>
                <w:b/>
                <w:sz w:val="24"/>
                <w:szCs w:val="24"/>
              </w:rPr>
              <w:t>21.03</w:t>
            </w:r>
          </w:p>
        </w:tc>
        <w:tc>
          <w:tcPr>
            <w:tcW w:w="7683" w:type="dxa"/>
            <w:gridSpan w:val="3"/>
            <w:tcBorders>
              <w:right w:val="single" w:sz="4" w:space="0" w:color="auto"/>
            </w:tcBorders>
          </w:tcPr>
          <w:p>
            <w:pPr>
              <w:jc w:val="both"/>
              <w:rPr>
                <w:b/>
                <w:sz w:val="24"/>
                <w:szCs w:val="24"/>
              </w:rPr>
            </w:pPr>
            <w:r>
              <w:rPr>
                <w:b/>
                <w:sz w:val="24"/>
                <w:szCs w:val="24"/>
              </w:rPr>
              <w:t xml:space="preserve">Minutes of the last meeting </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sz w:val="24"/>
                <w:szCs w:val="24"/>
              </w:rPr>
            </w:pPr>
            <w:r>
              <w:rPr>
                <w:sz w:val="24"/>
                <w:szCs w:val="24"/>
              </w:rPr>
              <w:t xml:space="preserve">It was agreed that the minutes of the meeting held on 12 October </w:t>
            </w:r>
            <w:proofErr w:type="gramStart"/>
            <w:r>
              <w:rPr>
                <w:sz w:val="24"/>
                <w:szCs w:val="24"/>
              </w:rPr>
              <w:t xml:space="preserve">2020,   </w:t>
            </w:r>
            <w:proofErr w:type="gramEnd"/>
            <w:r>
              <w:rPr>
                <w:sz w:val="24"/>
                <w:szCs w:val="24"/>
              </w:rPr>
              <w:t xml:space="preserve">                                                                                         having been circulated, be approved as a correct record, subject to the agreed amendment to minute 20.22:</w:t>
            </w:r>
          </w:p>
          <w:p>
            <w:pPr>
              <w:jc w:val="both"/>
              <w:rPr>
                <w:sz w:val="24"/>
                <w:szCs w:val="24"/>
              </w:rPr>
            </w:pPr>
          </w:p>
          <w:p>
            <w:pPr>
              <w:jc w:val="both"/>
              <w:rPr>
                <w:b/>
                <w:sz w:val="24"/>
                <w:szCs w:val="24"/>
              </w:rPr>
            </w:pPr>
            <w:r>
              <w:rPr>
                <w:sz w:val="24"/>
                <w:szCs w:val="24"/>
              </w:rPr>
              <w:t xml:space="preserve">Mr Murray </w:t>
            </w:r>
            <w:r>
              <w:rPr>
                <w:rFonts w:cs="Arial"/>
                <w:sz w:val="24"/>
                <w:szCs w:val="24"/>
              </w:rPr>
              <w:t>would speak to Mr Slaughter regarding ways to link the fire alarms in both buildings.</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jc w:val="both"/>
              <w:rPr>
                <w:b/>
                <w:sz w:val="24"/>
                <w:szCs w:val="24"/>
              </w:rPr>
            </w:pPr>
            <w:r>
              <w:rPr>
                <w:b/>
                <w:sz w:val="24"/>
                <w:szCs w:val="24"/>
              </w:rPr>
              <w:t>21.04</w:t>
            </w:r>
          </w:p>
        </w:tc>
        <w:tc>
          <w:tcPr>
            <w:tcW w:w="7683" w:type="dxa"/>
            <w:gridSpan w:val="3"/>
            <w:tcBorders>
              <w:right w:val="single" w:sz="4" w:space="0" w:color="auto"/>
            </w:tcBorders>
          </w:tcPr>
          <w:p>
            <w:pPr>
              <w:jc w:val="both"/>
              <w:rPr>
                <w:b/>
                <w:sz w:val="24"/>
                <w:szCs w:val="24"/>
              </w:rPr>
            </w:pPr>
            <w:r>
              <w:rPr>
                <w:b/>
                <w:sz w:val="24"/>
                <w:szCs w:val="24"/>
              </w:rPr>
              <w:t xml:space="preserve">Matters arising from the minutes </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sz w:val="24"/>
                <w:szCs w:val="24"/>
              </w:rPr>
            </w:pPr>
            <w:r>
              <w:rPr>
                <w:sz w:val="24"/>
                <w:szCs w:val="24"/>
              </w:rPr>
              <w:t xml:space="preserve">There were no matters arising from the minutes. </w:t>
            </w:r>
          </w:p>
        </w:tc>
        <w:tc>
          <w:tcPr>
            <w:tcW w:w="1674" w:type="dxa"/>
            <w:tcBorders>
              <w:left w:val="single" w:sz="4" w:space="0" w:color="auto"/>
            </w:tcBorders>
          </w:tcPr>
          <w:p>
            <w:pPr>
              <w:jc w:val="both"/>
              <w:rPr>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c>
          <w:tcPr>
            <w:tcW w:w="1241" w:type="dxa"/>
          </w:tcPr>
          <w:p>
            <w:pPr>
              <w:jc w:val="both"/>
              <w:rPr>
                <w:rFonts w:cs="Arial"/>
                <w:b/>
                <w:sz w:val="24"/>
                <w:szCs w:val="24"/>
              </w:rPr>
            </w:pPr>
            <w:r>
              <w:rPr>
                <w:rFonts w:cs="Arial"/>
                <w:b/>
                <w:sz w:val="24"/>
                <w:szCs w:val="24"/>
              </w:rPr>
              <w:t>21.05</w:t>
            </w:r>
          </w:p>
        </w:tc>
        <w:tc>
          <w:tcPr>
            <w:tcW w:w="7683" w:type="dxa"/>
            <w:gridSpan w:val="3"/>
            <w:tcBorders>
              <w:right w:val="single" w:sz="4" w:space="0" w:color="auto"/>
            </w:tcBorders>
          </w:tcPr>
          <w:p>
            <w:pPr>
              <w:jc w:val="both"/>
              <w:rPr>
                <w:rFonts w:cs="Arial"/>
                <w:b/>
                <w:sz w:val="24"/>
                <w:szCs w:val="24"/>
              </w:rPr>
            </w:pPr>
            <w:r>
              <w:rPr>
                <w:rFonts w:cs="Arial"/>
                <w:b/>
                <w:sz w:val="24"/>
                <w:szCs w:val="24"/>
              </w:rPr>
              <w:t>Schools Financial Value Standard</w:t>
            </w:r>
          </w:p>
        </w:tc>
        <w:tc>
          <w:tcPr>
            <w:tcW w:w="1674" w:type="dxa"/>
            <w:tcBorders>
              <w:left w:val="single" w:sz="4" w:space="0" w:color="auto"/>
            </w:tcBorders>
          </w:tcPr>
          <w:p>
            <w:pPr>
              <w:jc w:val="both"/>
              <w:rPr>
                <w:rFonts w:cs="Arial"/>
                <w:b/>
                <w:sz w:val="24"/>
                <w:szCs w:val="24"/>
              </w:rPr>
            </w:pPr>
          </w:p>
        </w:tc>
      </w:tr>
      <w:tr>
        <w:tc>
          <w:tcPr>
            <w:tcW w:w="1241" w:type="dxa"/>
          </w:tcPr>
          <w:p>
            <w:pPr>
              <w:ind w:left="567"/>
              <w:jc w:val="both"/>
              <w:rPr>
                <w:rFonts w:cs="Arial"/>
                <w:b/>
                <w:sz w:val="24"/>
                <w:szCs w:val="24"/>
              </w:rPr>
            </w:pPr>
          </w:p>
        </w:tc>
        <w:tc>
          <w:tcPr>
            <w:tcW w:w="7683" w:type="dxa"/>
            <w:gridSpan w:val="3"/>
            <w:tcBorders>
              <w:right w:val="single" w:sz="4" w:space="0" w:color="auto"/>
            </w:tcBorders>
          </w:tcPr>
          <w:p>
            <w:pPr>
              <w:jc w:val="both"/>
              <w:rPr>
                <w:rFonts w:cs="Arial"/>
                <w:b/>
                <w:sz w:val="24"/>
                <w:szCs w:val="24"/>
              </w:rPr>
            </w:pPr>
          </w:p>
        </w:tc>
        <w:tc>
          <w:tcPr>
            <w:tcW w:w="1674" w:type="dxa"/>
            <w:tcBorders>
              <w:left w:val="single" w:sz="4" w:space="0" w:color="auto"/>
            </w:tcBorders>
          </w:tcPr>
          <w:p>
            <w:pPr>
              <w:jc w:val="both"/>
              <w:rPr>
                <w:rFonts w:cs="Arial"/>
                <w:b/>
                <w:sz w:val="24"/>
                <w:szCs w:val="24"/>
              </w:rPr>
            </w:pPr>
          </w:p>
        </w:tc>
      </w:tr>
      <w:tr>
        <w:tc>
          <w:tcPr>
            <w:tcW w:w="1241" w:type="dxa"/>
          </w:tcPr>
          <w:p>
            <w:pPr>
              <w:ind w:left="567"/>
              <w:jc w:val="both"/>
              <w:rPr>
                <w:rFonts w:cs="Arial"/>
                <w:b/>
                <w:sz w:val="24"/>
                <w:szCs w:val="24"/>
              </w:rPr>
            </w:pPr>
          </w:p>
        </w:tc>
        <w:tc>
          <w:tcPr>
            <w:tcW w:w="7683" w:type="dxa"/>
            <w:gridSpan w:val="3"/>
            <w:tcBorders>
              <w:right w:val="single" w:sz="4" w:space="0" w:color="auto"/>
            </w:tcBorders>
          </w:tcPr>
          <w:p>
            <w:pPr>
              <w:jc w:val="both"/>
              <w:rPr>
                <w:sz w:val="24"/>
                <w:szCs w:val="24"/>
              </w:rPr>
            </w:pPr>
            <w:r>
              <w:rPr>
                <w:rFonts w:cs="Arial"/>
                <w:sz w:val="24"/>
                <w:szCs w:val="24"/>
              </w:rPr>
              <w:t xml:space="preserve">Mrs Chambers and Mrs </w:t>
            </w:r>
            <w:proofErr w:type="spellStart"/>
            <w:r>
              <w:rPr>
                <w:rFonts w:cs="Arial"/>
                <w:sz w:val="24"/>
                <w:szCs w:val="24"/>
              </w:rPr>
              <w:t>Jarman</w:t>
            </w:r>
            <w:proofErr w:type="spellEnd"/>
            <w:r>
              <w:rPr>
                <w:rFonts w:cs="Arial"/>
                <w:sz w:val="24"/>
                <w:szCs w:val="24"/>
              </w:rPr>
              <w:t xml:space="preserve"> had completed the SFVS checklist on behalf of the full committee. The documents would be signed and submitted to the authority.</w:t>
            </w:r>
          </w:p>
        </w:tc>
        <w:tc>
          <w:tcPr>
            <w:tcW w:w="1674" w:type="dxa"/>
            <w:tcBorders>
              <w:left w:val="single" w:sz="4" w:space="0" w:color="auto"/>
            </w:tcBorders>
          </w:tcPr>
          <w:p>
            <w:pPr>
              <w:jc w:val="both"/>
              <w:rPr>
                <w:rFonts w:cs="Arial"/>
                <w:b/>
                <w:sz w:val="24"/>
                <w:szCs w:val="24"/>
              </w:rPr>
            </w:pPr>
          </w:p>
        </w:tc>
      </w:tr>
      <w:tr>
        <w:tc>
          <w:tcPr>
            <w:tcW w:w="1241" w:type="dxa"/>
          </w:tcPr>
          <w:p>
            <w:pPr>
              <w:ind w:left="567"/>
              <w:jc w:val="both"/>
              <w:rPr>
                <w:b/>
                <w:sz w:val="24"/>
                <w:szCs w:val="24"/>
              </w:rPr>
            </w:pPr>
          </w:p>
        </w:tc>
        <w:tc>
          <w:tcPr>
            <w:tcW w:w="7683" w:type="dxa"/>
            <w:gridSpan w:val="3"/>
            <w:tcBorders>
              <w:right w:val="single" w:sz="4" w:space="0" w:color="auto"/>
            </w:tcBorders>
          </w:tcPr>
          <w:p>
            <w:pPr>
              <w:autoSpaceDE w:val="0"/>
              <w:autoSpaceDN w:val="0"/>
              <w:adjustRightInd w:val="0"/>
              <w:jc w:val="both"/>
              <w:rPr>
                <w:rFonts w:cs="Arial"/>
                <w:b/>
                <w:bCs/>
                <w:color w:val="FF0000"/>
                <w:sz w:val="24"/>
                <w:szCs w:val="24"/>
              </w:rPr>
            </w:pPr>
          </w:p>
        </w:tc>
        <w:tc>
          <w:tcPr>
            <w:tcW w:w="1674" w:type="dxa"/>
            <w:tcBorders>
              <w:left w:val="single" w:sz="4" w:space="0" w:color="auto"/>
            </w:tcBorders>
          </w:tcPr>
          <w:p>
            <w:pPr>
              <w:jc w:val="both"/>
              <w:rPr>
                <w:b/>
                <w:sz w:val="24"/>
                <w:szCs w:val="24"/>
              </w:rPr>
            </w:pPr>
          </w:p>
        </w:tc>
      </w:tr>
      <w:tr>
        <w:trPr>
          <w:trHeight w:val="198"/>
        </w:trPr>
        <w:tc>
          <w:tcPr>
            <w:tcW w:w="1241" w:type="dxa"/>
          </w:tcPr>
          <w:p>
            <w:pPr>
              <w:ind w:left="567"/>
              <w:rPr>
                <w:b/>
                <w:sz w:val="24"/>
                <w:szCs w:val="24"/>
              </w:rPr>
            </w:pPr>
          </w:p>
        </w:tc>
        <w:tc>
          <w:tcPr>
            <w:tcW w:w="7683" w:type="dxa"/>
            <w:gridSpan w:val="3"/>
            <w:tcBorders>
              <w:right w:val="single" w:sz="4" w:space="0" w:color="auto"/>
            </w:tcBorders>
          </w:tcPr>
          <w:p>
            <w:pPr>
              <w:autoSpaceDE w:val="0"/>
              <w:autoSpaceDN w:val="0"/>
              <w:adjustRightInd w:val="0"/>
              <w:jc w:val="both"/>
              <w:rPr>
                <w:rFonts w:cs="Arial"/>
                <w:b/>
                <w:sz w:val="24"/>
                <w:szCs w:val="24"/>
              </w:rPr>
            </w:pPr>
          </w:p>
        </w:tc>
        <w:tc>
          <w:tcPr>
            <w:tcW w:w="1674" w:type="dxa"/>
            <w:tcBorders>
              <w:left w:val="single" w:sz="4" w:space="0" w:color="auto"/>
            </w:tcBorders>
          </w:tcPr>
          <w:p>
            <w:pPr>
              <w:jc w:val="both"/>
              <w:rPr>
                <w:b/>
                <w:sz w:val="24"/>
                <w:szCs w:val="24"/>
              </w:rPr>
            </w:pPr>
          </w:p>
        </w:tc>
      </w:tr>
      <w:tr>
        <w:trPr>
          <w:trHeight w:val="198"/>
        </w:trPr>
        <w:tc>
          <w:tcPr>
            <w:tcW w:w="1241" w:type="dxa"/>
          </w:tcPr>
          <w:p>
            <w:pPr>
              <w:ind w:left="567"/>
              <w:rPr>
                <w:b/>
                <w:sz w:val="24"/>
                <w:szCs w:val="24"/>
              </w:rPr>
            </w:pPr>
          </w:p>
        </w:tc>
        <w:tc>
          <w:tcPr>
            <w:tcW w:w="7683" w:type="dxa"/>
            <w:gridSpan w:val="3"/>
            <w:tcBorders>
              <w:right w:val="single" w:sz="4" w:space="0" w:color="auto"/>
            </w:tcBorders>
          </w:tcPr>
          <w:p>
            <w:pPr>
              <w:autoSpaceDE w:val="0"/>
              <w:autoSpaceDN w:val="0"/>
              <w:adjustRightInd w:val="0"/>
              <w:jc w:val="both"/>
              <w:rPr>
                <w:rFonts w:cs="Arial"/>
                <w:sz w:val="24"/>
                <w:szCs w:val="24"/>
              </w:rPr>
            </w:pPr>
          </w:p>
        </w:tc>
        <w:tc>
          <w:tcPr>
            <w:tcW w:w="1674" w:type="dxa"/>
            <w:tcBorders>
              <w:left w:val="single" w:sz="4" w:space="0" w:color="auto"/>
            </w:tcBorders>
          </w:tcPr>
          <w:p>
            <w:pPr>
              <w:jc w:val="both"/>
              <w:rPr>
                <w:b/>
                <w:sz w:val="24"/>
                <w:szCs w:val="24"/>
              </w:rPr>
            </w:pPr>
          </w:p>
        </w:tc>
      </w:tr>
      <w:tr>
        <w:trPr>
          <w:trHeight w:val="198"/>
        </w:trPr>
        <w:tc>
          <w:tcPr>
            <w:tcW w:w="1241" w:type="dxa"/>
          </w:tcPr>
          <w:p>
            <w:pPr>
              <w:ind w:left="567"/>
              <w:rPr>
                <w:b/>
                <w:sz w:val="24"/>
                <w:szCs w:val="24"/>
              </w:rPr>
            </w:pPr>
          </w:p>
        </w:tc>
        <w:tc>
          <w:tcPr>
            <w:tcW w:w="7683"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szCs w:val="24"/>
              </w:rPr>
            </w:pPr>
          </w:p>
        </w:tc>
      </w:tr>
      <w:tr>
        <w:trPr>
          <w:trHeight w:val="198"/>
        </w:trPr>
        <w:tc>
          <w:tcPr>
            <w:tcW w:w="1241" w:type="dxa"/>
          </w:tcPr>
          <w:p>
            <w:pPr>
              <w:rPr>
                <w:b/>
                <w:sz w:val="24"/>
                <w:szCs w:val="24"/>
              </w:rPr>
            </w:pPr>
            <w:r>
              <w:rPr>
                <w:b/>
                <w:sz w:val="24"/>
                <w:szCs w:val="24"/>
              </w:rPr>
              <w:t>21.06</w:t>
            </w:r>
          </w:p>
        </w:tc>
        <w:tc>
          <w:tcPr>
            <w:tcW w:w="7683" w:type="dxa"/>
            <w:gridSpan w:val="3"/>
            <w:tcBorders>
              <w:right w:val="single" w:sz="4" w:space="0" w:color="auto"/>
            </w:tcBorders>
          </w:tcPr>
          <w:p>
            <w:pPr>
              <w:jc w:val="both"/>
              <w:rPr>
                <w:b/>
                <w:sz w:val="24"/>
              </w:rPr>
            </w:pPr>
            <w:r>
              <w:rPr>
                <w:b/>
                <w:sz w:val="24"/>
              </w:rPr>
              <w:t>Budget Monitoring Report 2020/21</w:t>
            </w:r>
          </w:p>
        </w:tc>
        <w:tc>
          <w:tcPr>
            <w:tcW w:w="1674" w:type="dxa"/>
            <w:tcBorders>
              <w:left w:val="single" w:sz="4" w:space="0" w:color="auto"/>
            </w:tcBorders>
          </w:tcPr>
          <w:p>
            <w:pPr>
              <w:jc w:val="both"/>
              <w:rPr>
                <w:b/>
                <w:sz w:val="24"/>
                <w:szCs w:val="24"/>
              </w:rPr>
            </w:pPr>
          </w:p>
        </w:tc>
      </w:tr>
      <w:tr>
        <w:trPr>
          <w:trHeight w:val="194"/>
        </w:trPr>
        <w:tc>
          <w:tcPr>
            <w:tcW w:w="1241" w:type="dxa"/>
          </w:tcPr>
          <w:p>
            <w:pPr>
              <w:ind w:left="567"/>
              <w:rPr>
                <w:b/>
                <w:sz w:val="24"/>
                <w:szCs w:val="24"/>
              </w:rPr>
            </w:pPr>
          </w:p>
        </w:tc>
        <w:tc>
          <w:tcPr>
            <w:tcW w:w="7683"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szCs w:val="24"/>
              </w:rPr>
            </w:pPr>
          </w:p>
        </w:tc>
      </w:tr>
      <w:tr>
        <w:trPr>
          <w:trHeight w:val="434"/>
        </w:trPr>
        <w:tc>
          <w:tcPr>
            <w:tcW w:w="1241" w:type="dxa"/>
          </w:tcPr>
          <w:p>
            <w:pPr>
              <w:ind w:left="567"/>
              <w:rPr>
                <w:b/>
                <w:sz w:val="24"/>
                <w:szCs w:val="24"/>
              </w:rPr>
            </w:pPr>
          </w:p>
        </w:tc>
        <w:tc>
          <w:tcPr>
            <w:tcW w:w="7683" w:type="dxa"/>
            <w:gridSpan w:val="3"/>
            <w:tcBorders>
              <w:right w:val="single" w:sz="4" w:space="0" w:color="auto"/>
            </w:tcBorders>
          </w:tcPr>
          <w:p>
            <w:pPr>
              <w:jc w:val="both"/>
              <w:rPr>
                <w:sz w:val="24"/>
                <w:szCs w:val="24"/>
              </w:rPr>
            </w:pPr>
            <w:r>
              <w:rPr>
                <w:sz w:val="24"/>
                <w:szCs w:val="24"/>
              </w:rPr>
              <w:t xml:space="preserve">Mrs McChrystal presented the Autumn term financial monitoring report, including an update on the financial situation up to the end of the current financial year. </w:t>
            </w:r>
          </w:p>
          <w:p>
            <w:pPr>
              <w:jc w:val="both"/>
              <w:rPr>
                <w:sz w:val="24"/>
                <w:szCs w:val="24"/>
              </w:rPr>
            </w:pPr>
          </w:p>
          <w:p>
            <w:pPr>
              <w:jc w:val="both"/>
              <w:rPr>
                <w:sz w:val="24"/>
                <w:szCs w:val="24"/>
              </w:rPr>
            </w:pPr>
            <w:r>
              <w:rPr>
                <w:sz w:val="24"/>
                <w:szCs w:val="24"/>
              </w:rPr>
              <w:t xml:space="preserve">The committee noted the explanations for any variances.  </w:t>
            </w:r>
          </w:p>
          <w:p>
            <w:pPr>
              <w:jc w:val="both"/>
              <w:rPr>
                <w:sz w:val="24"/>
                <w:szCs w:val="24"/>
              </w:rPr>
            </w:pPr>
          </w:p>
          <w:p>
            <w:pPr>
              <w:jc w:val="both"/>
              <w:rPr>
                <w:sz w:val="24"/>
                <w:szCs w:val="24"/>
              </w:rPr>
            </w:pPr>
            <w:r>
              <w:rPr>
                <w:sz w:val="24"/>
                <w:szCs w:val="24"/>
              </w:rPr>
              <w:t>It was predicted that across the Staffing budget there would be a projected underspend of approximately £17,606 at 31st March 2021.</w:t>
            </w:r>
          </w:p>
          <w:p>
            <w:pPr>
              <w:jc w:val="both"/>
              <w:rPr>
                <w:sz w:val="24"/>
                <w:szCs w:val="24"/>
              </w:rPr>
            </w:pPr>
          </w:p>
          <w:p>
            <w:pPr>
              <w:jc w:val="both"/>
              <w:rPr>
                <w:sz w:val="24"/>
                <w:szCs w:val="24"/>
              </w:rPr>
            </w:pPr>
            <w:r>
              <w:rPr>
                <w:sz w:val="24"/>
                <w:szCs w:val="24"/>
              </w:rPr>
              <w:t>It was predicted that within the Premises budget there would be a projected underspend of approximately £8,234 at 31st March 2021.</w:t>
            </w:r>
          </w:p>
          <w:p>
            <w:pPr>
              <w:jc w:val="both"/>
              <w:rPr>
                <w:sz w:val="24"/>
                <w:szCs w:val="24"/>
              </w:rPr>
            </w:pPr>
            <w:r>
              <w:rPr>
                <w:sz w:val="24"/>
                <w:szCs w:val="24"/>
              </w:rPr>
              <w:t>Further savings were expected across the utilities due to the school having a reduced capacity of students and staff due to the Coronavirus.</w:t>
            </w:r>
          </w:p>
          <w:p>
            <w:pPr>
              <w:jc w:val="both"/>
              <w:rPr>
                <w:sz w:val="24"/>
                <w:szCs w:val="24"/>
              </w:rPr>
            </w:pPr>
          </w:p>
          <w:p>
            <w:pPr>
              <w:jc w:val="both"/>
              <w:rPr>
                <w:sz w:val="24"/>
                <w:szCs w:val="24"/>
              </w:rPr>
            </w:pPr>
            <w:r>
              <w:rPr>
                <w:sz w:val="24"/>
                <w:szCs w:val="24"/>
              </w:rPr>
              <w:t>Other variances:</w:t>
            </w:r>
          </w:p>
          <w:p>
            <w:pPr>
              <w:pStyle w:val="ListParagraph"/>
              <w:numPr>
                <w:ilvl w:val="0"/>
                <w:numId w:val="24"/>
              </w:numPr>
              <w:jc w:val="both"/>
              <w:rPr>
                <w:sz w:val="24"/>
                <w:szCs w:val="24"/>
              </w:rPr>
            </w:pPr>
            <w:r>
              <w:rPr>
                <w:sz w:val="24"/>
                <w:szCs w:val="24"/>
              </w:rPr>
              <w:t xml:space="preserve">Transport - a predicted underspend of £5,852 </w:t>
            </w:r>
          </w:p>
          <w:p>
            <w:pPr>
              <w:pStyle w:val="ListParagraph"/>
              <w:numPr>
                <w:ilvl w:val="0"/>
                <w:numId w:val="24"/>
              </w:numPr>
              <w:jc w:val="both"/>
              <w:rPr>
                <w:sz w:val="24"/>
                <w:szCs w:val="24"/>
              </w:rPr>
            </w:pPr>
            <w:r>
              <w:rPr>
                <w:sz w:val="24"/>
                <w:szCs w:val="24"/>
              </w:rPr>
              <w:t>Catering – a predicted underspend of £3,074</w:t>
            </w:r>
          </w:p>
          <w:p>
            <w:pPr>
              <w:pStyle w:val="ListParagraph"/>
              <w:numPr>
                <w:ilvl w:val="0"/>
                <w:numId w:val="24"/>
              </w:numPr>
              <w:jc w:val="both"/>
              <w:rPr>
                <w:sz w:val="24"/>
                <w:szCs w:val="24"/>
              </w:rPr>
            </w:pPr>
            <w:r>
              <w:rPr>
                <w:sz w:val="24"/>
                <w:szCs w:val="24"/>
              </w:rPr>
              <w:t>Educational Psychologist – a predicted underspend of £8,987</w:t>
            </w:r>
          </w:p>
          <w:p>
            <w:pPr>
              <w:pStyle w:val="ListParagraph"/>
              <w:numPr>
                <w:ilvl w:val="0"/>
                <w:numId w:val="24"/>
              </w:numPr>
              <w:jc w:val="both"/>
              <w:rPr>
                <w:sz w:val="24"/>
                <w:szCs w:val="24"/>
              </w:rPr>
            </w:pPr>
            <w:r>
              <w:rPr>
                <w:sz w:val="24"/>
                <w:szCs w:val="24"/>
              </w:rPr>
              <w:t>Teachers Pay and Pensions Grant.  The actual allocation received was £56,095, resulting in a positive variance of £16,095.</w:t>
            </w:r>
          </w:p>
          <w:p>
            <w:pPr>
              <w:pStyle w:val="ListParagraph"/>
              <w:numPr>
                <w:ilvl w:val="0"/>
                <w:numId w:val="24"/>
              </w:numPr>
              <w:jc w:val="both"/>
              <w:rPr>
                <w:sz w:val="24"/>
                <w:szCs w:val="24"/>
              </w:rPr>
            </w:pPr>
            <w:r>
              <w:rPr>
                <w:sz w:val="24"/>
                <w:szCs w:val="24"/>
              </w:rPr>
              <w:t xml:space="preserve">Charges to mainstream schools - it was predicted that the income at end of March 2021 would be £181,812 which would be a positive variance of £101,812. </w:t>
            </w:r>
          </w:p>
          <w:p>
            <w:pPr>
              <w:pStyle w:val="ListParagraph"/>
              <w:numPr>
                <w:ilvl w:val="0"/>
                <w:numId w:val="24"/>
              </w:numPr>
              <w:jc w:val="both"/>
              <w:rPr>
                <w:sz w:val="24"/>
                <w:szCs w:val="24"/>
              </w:rPr>
            </w:pPr>
            <w:r>
              <w:rPr>
                <w:sz w:val="24"/>
                <w:szCs w:val="24"/>
              </w:rPr>
              <w:t xml:space="preserve">The projected underspend at 31st December 2020 </w:t>
            </w:r>
            <w:proofErr w:type="gramStart"/>
            <w:r>
              <w:rPr>
                <w:sz w:val="24"/>
                <w:szCs w:val="24"/>
              </w:rPr>
              <w:t>was  £</w:t>
            </w:r>
            <w:proofErr w:type="gramEnd"/>
            <w:r>
              <w:rPr>
                <w:sz w:val="24"/>
                <w:szCs w:val="24"/>
              </w:rPr>
              <w:t xml:space="preserve">74,122 </w:t>
            </w:r>
          </w:p>
          <w:p>
            <w:pPr>
              <w:pStyle w:val="ListParagraph"/>
              <w:numPr>
                <w:ilvl w:val="0"/>
                <w:numId w:val="24"/>
              </w:numPr>
              <w:jc w:val="both"/>
              <w:rPr>
                <w:sz w:val="24"/>
                <w:szCs w:val="24"/>
              </w:rPr>
            </w:pPr>
            <w:r>
              <w:rPr>
                <w:sz w:val="24"/>
                <w:szCs w:val="24"/>
              </w:rPr>
              <w:t>The projected underspend at 31st March 2021 was £132,893.  This was assuming that the current cohort of students would remain on roll, with the same level of support.</w:t>
            </w:r>
          </w:p>
          <w:p>
            <w:pPr>
              <w:pStyle w:val="ListParagraph"/>
              <w:numPr>
                <w:ilvl w:val="0"/>
                <w:numId w:val="24"/>
              </w:numPr>
              <w:jc w:val="both"/>
              <w:rPr>
                <w:sz w:val="24"/>
                <w:szCs w:val="24"/>
              </w:rPr>
            </w:pPr>
            <w:r>
              <w:rPr>
                <w:sz w:val="24"/>
                <w:szCs w:val="24"/>
              </w:rPr>
              <w:t xml:space="preserve">Devolved Formula Capital Reserves were currently £12,590. </w:t>
            </w:r>
          </w:p>
          <w:p>
            <w:pPr>
              <w:ind w:firstLine="60"/>
              <w:jc w:val="both"/>
              <w:rPr>
                <w:sz w:val="24"/>
                <w:szCs w:val="24"/>
              </w:rPr>
            </w:pPr>
          </w:p>
          <w:p>
            <w:pPr>
              <w:jc w:val="both"/>
              <w:rPr>
                <w:b/>
                <w:sz w:val="24"/>
                <w:szCs w:val="24"/>
              </w:rPr>
            </w:pPr>
            <w:r>
              <w:rPr>
                <w:b/>
                <w:sz w:val="24"/>
                <w:szCs w:val="24"/>
              </w:rPr>
              <w:t xml:space="preserve"> Members asked why there had been such an increase in income from mainstream schools.</w:t>
            </w:r>
          </w:p>
          <w:p>
            <w:pPr>
              <w:jc w:val="both"/>
              <w:rPr>
                <w:sz w:val="24"/>
                <w:szCs w:val="24"/>
              </w:rPr>
            </w:pPr>
          </w:p>
          <w:p>
            <w:pPr>
              <w:jc w:val="both"/>
              <w:rPr>
                <w:sz w:val="24"/>
                <w:szCs w:val="24"/>
              </w:rPr>
            </w:pPr>
            <w:r>
              <w:rPr>
                <w:sz w:val="24"/>
                <w:szCs w:val="24"/>
              </w:rPr>
              <w:t>Mr Murray explained that the offer to mainstream schools had been adapted to suit their needs. There were now 30 Alternative Provision students in school on a full-time basis which mainstream schools paid for.</w:t>
            </w:r>
          </w:p>
          <w:p>
            <w:pPr>
              <w:jc w:val="both"/>
              <w:rPr>
                <w:sz w:val="24"/>
                <w:szCs w:val="24"/>
              </w:rPr>
            </w:pPr>
          </w:p>
          <w:p>
            <w:pPr>
              <w:jc w:val="both"/>
              <w:rPr>
                <w:sz w:val="24"/>
                <w:szCs w:val="24"/>
              </w:rPr>
            </w:pPr>
            <w:r>
              <w:rPr>
                <w:sz w:val="24"/>
                <w:szCs w:val="24"/>
              </w:rPr>
              <w:t>There were also 13 Children Looked After which also generated additional income, and there had also been an increase in the number of students with medical needs.  Mainstream schools could buy medical spaces and get their students the specialist provision they needed.  There were currently 19 students in the medical unit.</w:t>
            </w:r>
          </w:p>
          <w:p>
            <w:pPr>
              <w:jc w:val="both"/>
              <w:rPr>
                <w:sz w:val="24"/>
                <w:szCs w:val="24"/>
              </w:rPr>
            </w:pPr>
          </w:p>
          <w:p>
            <w:pPr>
              <w:jc w:val="both"/>
              <w:rPr>
                <w:b/>
                <w:sz w:val="24"/>
                <w:szCs w:val="24"/>
              </w:rPr>
            </w:pPr>
            <w:r>
              <w:rPr>
                <w:b/>
                <w:sz w:val="24"/>
                <w:szCs w:val="24"/>
              </w:rPr>
              <w:t>Members asked about the CLA students and if they were attending school during the current lockdown period.</w:t>
            </w:r>
          </w:p>
          <w:p>
            <w:pPr>
              <w:jc w:val="both"/>
              <w:rPr>
                <w:sz w:val="24"/>
                <w:szCs w:val="24"/>
              </w:rPr>
            </w:pPr>
          </w:p>
          <w:p>
            <w:pPr>
              <w:jc w:val="both"/>
              <w:rPr>
                <w:sz w:val="24"/>
                <w:szCs w:val="24"/>
              </w:rPr>
            </w:pPr>
            <w:r>
              <w:rPr>
                <w:sz w:val="24"/>
                <w:szCs w:val="24"/>
              </w:rPr>
              <w:lastRenderedPageBreak/>
              <w:t>Mr Murray explained that some were attending. The school had remained open to all students and they were encouraged to attend.</w:t>
            </w:r>
          </w:p>
          <w:p>
            <w:pPr>
              <w:jc w:val="both"/>
              <w:rPr>
                <w:sz w:val="24"/>
                <w:szCs w:val="24"/>
              </w:rPr>
            </w:pPr>
          </w:p>
          <w:p>
            <w:pPr>
              <w:jc w:val="both"/>
              <w:rPr>
                <w:b/>
                <w:sz w:val="24"/>
                <w:szCs w:val="24"/>
              </w:rPr>
            </w:pPr>
            <w:r>
              <w:rPr>
                <w:b/>
                <w:sz w:val="24"/>
                <w:szCs w:val="24"/>
              </w:rPr>
              <w:t>Members asked if students were still able to get help from Educational Psychologist's remotely</w:t>
            </w:r>
          </w:p>
          <w:p>
            <w:pPr>
              <w:jc w:val="both"/>
              <w:rPr>
                <w:sz w:val="24"/>
                <w:szCs w:val="24"/>
              </w:rPr>
            </w:pPr>
          </w:p>
          <w:p>
            <w:pPr>
              <w:jc w:val="both"/>
              <w:rPr>
                <w:sz w:val="24"/>
                <w:szCs w:val="24"/>
              </w:rPr>
            </w:pPr>
            <w:r>
              <w:rPr>
                <w:sz w:val="24"/>
                <w:szCs w:val="24"/>
              </w:rPr>
              <w:t>Mr Murray explained that the EP provision was currently under review. It was the responsibility for mainstream schools to organise and pay for EP provision/EHCP's etc. prior to referral to Chadwick High School, however if a student needed to be assessed, this was organised.</w:t>
            </w:r>
          </w:p>
          <w:p>
            <w:pPr>
              <w:jc w:val="both"/>
              <w:rPr>
                <w:sz w:val="24"/>
                <w:szCs w:val="24"/>
              </w:rPr>
            </w:pPr>
          </w:p>
          <w:p>
            <w:pPr>
              <w:jc w:val="both"/>
              <w:rPr>
                <w:sz w:val="24"/>
                <w:szCs w:val="24"/>
              </w:rPr>
            </w:pPr>
            <w:r>
              <w:rPr>
                <w:sz w:val="24"/>
                <w:szCs w:val="24"/>
              </w:rPr>
              <w:t xml:space="preserve">Mrs McChrystal explained that the budget was in a healthy financial position due to costs being low (due to the COVID-19 pandemic), and an increase in the number of students with EHCP's.  </w:t>
            </w:r>
          </w:p>
          <w:p>
            <w:pPr>
              <w:jc w:val="both"/>
              <w:rPr>
                <w:sz w:val="24"/>
                <w:szCs w:val="24"/>
              </w:rPr>
            </w:pPr>
            <w:r>
              <w:rPr>
                <w:sz w:val="24"/>
                <w:szCs w:val="24"/>
              </w:rPr>
              <w:t xml:space="preserve"> </w:t>
            </w:r>
          </w:p>
          <w:p>
            <w:pPr>
              <w:jc w:val="both"/>
              <w:rPr>
                <w:i/>
                <w:strike/>
                <w:color w:val="FF0000"/>
                <w:sz w:val="24"/>
              </w:rPr>
            </w:pPr>
            <w:r>
              <w:rPr>
                <w:sz w:val="24"/>
                <w:szCs w:val="24"/>
              </w:rPr>
              <w:t xml:space="preserve">Virements during the autumn term were noted and approved. </w:t>
            </w:r>
          </w:p>
        </w:tc>
        <w:tc>
          <w:tcPr>
            <w:tcW w:w="1674" w:type="dxa"/>
            <w:tcBorders>
              <w:left w:val="single" w:sz="4" w:space="0" w:color="auto"/>
            </w:tcBorders>
          </w:tcPr>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tc>
      </w:tr>
      <w:tr>
        <w:trPr>
          <w:trHeight w:val="241"/>
        </w:trPr>
        <w:tc>
          <w:tcPr>
            <w:tcW w:w="1241" w:type="dxa"/>
          </w:tcPr>
          <w:p>
            <w:pPr>
              <w:ind w:left="567"/>
              <w:rPr>
                <w:b/>
                <w:sz w:val="24"/>
                <w:szCs w:val="24"/>
              </w:rPr>
            </w:pPr>
          </w:p>
        </w:tc>
        <w:tc>
          <w:tcPr>
            <w:tcW w:w="7683"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szCs w:val="24"/>
              </w:rPr>
            </w:pPr>
          </w:p>
        </w:tc>
      </w:tr>
      <w:tr>
        <w:trPr>
          <w:trHeight w:val="194"/>
        </w:trPr>
        <w:tc>
          <w:tcPr>
            <w:tcW w:w="1241" w:type="dxa"/>
          </w:tcPr>
          <w:p>
            <w:pPr>
              <w:rPr>
                <w:b/>
                <w:sz w:val="24"/>
                <w:szCs w:val="24"/>
              </w:rPr>
            </w:pPr>
            <w:r>
              <w:rPr>
                <w:b/>
                <w:sz w:val="24"/>
                <w:szCs w:val="24"/>
              </w:rPr>
              <w:t>21.07</w:t>
            </w:r>
          </w:p>
        </w:tc>
        <w:tc>
          <w:tcPr>
            <w:tcW w:w="7683" w:type="dxa"/>
            <w:gridSpan w:val="3"/>
            <w:tcBorders>
              <w:right w:val="single" w:sz="4" w:space="0" w:color="auto"/>
            </w:tcBorders>
          </w:tcPr>
          <w:p>
            <w:pPr>
              <w:jc w:val="both"/>
              <w:rPr>
                <w:rFonts w:cs="Arial"/>
                <w:b/>
                <w:sz w:val="24"/>
                <w:szCs w:val="24"/>
              </w:rPr>
            </w:pPr>
            <w:r>
              <w:rPr>
                <w:rFonts w:cs="Arial"/>
                <w:b/>
                <w:sz w:val="24"/>
                <w:szCs w:val="24"/>
              </w:rPr>
              <w:t xml:space="preserve">COVID-19 Catch-up Funding </w:t>
            </w:r>
          </w:p>
          <w:p>
            <w:pPr>
              <w:jc w:val="both"/>
              <w:rPr>
                <w:rFonts w:cs="Arial"/>
                <w:b/>
                <w:sz w:val="24"/>
                <w:szCs w:val="24"/>
              </w:rPr>
            </w:pPr>
          </w:p>
          <w:p>
            <w:pPr>
              <w:jc w:val="both"/>
              <w:rPr>
                <w:rFonts w:cs="Arial"/>
                <w:b/>
                <w:sz w:val="24"/>
                <w:szCs w:val="24"/>
              </w:rPr>
            </w:pPr>
            <w:r>
              <w:rPr>
                <w:sz w:val="24"/>
                <w:szCs w:val="24"/>
              </w:rPr>
              <w:t xml:space="preserve">Mr Murray explained that funding of £240 per pupil had been received from the DfE to support disadvantaged </w:t>
            </w:r>
            <w:proofErr w:type="gramStart"/>
            <w:r>
              <w:rPr>
                <w:sz w:val="24"/>
                <w:szCs w:val="24"/>
              </w:rPr>
              <w:t>students, and</w:t>
            </w:r>
            <w:proofErr w:type="gramEnd"/>
            <w:r>
              <w:rPr>
                <w:sz w:val="24"/>
                <w:szCs w:val="24"/>
              </w:rPr>
              <w:t xml:space="preserve"> ensure that their education did not suffer because of covid-19.  The details of how the funding would be used would be published on the school website.</w:t>
            </w:r>
          </w:p>
          <w:p>
            <w:pPr>
              <w:jc w:val="both"/>
              <w:rPr>
                <w:rFonts w:cs="Arial"/>
                <w:b/>
                <w:sz w:val="24"/>
                <w:szCs w:val="24"/>
              </w:rPr>
            </w:pPr>
          </w:p>
          <w:p>
            <w:pPr>
              <w:jc w:val="both"/>
              <w:rPr>
                <w:sz w:val="24"/>
                <w:szCs w:val="24"/>
              </w:rPr>
            </w:pPr>
            <w:r>
              <w:rPr>
                <w:sz w:val="24"/>
                <w:szCs w:val="24"/>
              </w:rPr>
              <w:t>Funding would be received in three tranches throughout the 2020/2021 academic year.  £5,638 had been received for the Autumn term and further funding was expected in the Spring and Summer terms. Based on 63 students, this was a total of £15,300 and would be spent on the following:</w:t>
            </w:r>
          </w:p>
          <w:p>
            <w:pPr>
              <w:rPr>
                <w:sz w:val="24"/>
                <w:szCs w:val="24"/>
              </w:rPr>
            </w:pPr>
          </w:p>
          <w:p>
            <w:pPr>
              <w:rPr>
                <w:sz w:val="24"/>
                <w:szCs w:val="24"/>
              </w:rPr>
            </w:pPr>
            <w:r>
              <w:rPr>
                <w:sz w:val="24"/>
                <w:szCs w:val="24"/>
              </w:rPr>
              <w:t>Teaching</w:t>
            </w:r>
          </w:p>
          <w:p>
            <w:pPr>
              <w:rPr>
                <w:sz w:val="24"/>
                <w:szCs w:val="24"/>
              </w:rPr>
            </w:pPr>
            <w:r>
              <w:rPr>
                <w:sz w:val="24"/>
                <w:szCs w:val="24"/>
              </w:rPr>
              <w:t>Targeted Academic Approach</w:t>
            </w:r>
          </w:p>
          <w:p>
            <w:pPr>
              <w:jc w:val="both"/>
              <w:rPr>
                <w:sz w:val="24"/>
                <w:szCs w:val="24"/>
              </w:rPr>
            </w:pPr>
            <w:r>
              <w:rPr>
                <w:sz w:val="24"/>
                <w:szCs w:val="24"/>
              </w:rPr>
              <w:t>Developing Wider Strategies</w:t>
            </w:r>
          </w:p>
          <w:p>
            <w:pPr>
              <w:rPr>
                <w:sz w:val="24"/>
                <w:szCs w:val="24"/>
              </w:rPr>
            </w:pPr>
            <w:r>
              <w:rPr>
                <w:sz w:val="24"/>
                <w:szCs w:val="24"/>
              </w:rPr>
              <w:t>CPD - Development of Remote Learning Platform£1,700</w:t>
            </w:r>
          </w:p>
          <w:p>
            <w:pPr>
              <w:rPr>
                <w:sz w:val="24"/>
                <w:szCs w:val="24"/>
              </w:rPr>
            </w:pPr>
            <w:r>
              <w:rPr>
                <w:sz w:val="24"/>
                <w:szCs w:val="24"/>
              </w:rPr>
              <w:t>Resources - Provision of Laptops for Teachers £5,010</w:t>
            </w:r>
          </w:p>
          <w:p/>
          <w:p>
            <w:pPr>
              <w:jc w:val="both"/>
              <w:rPr>
                <w:rFonts w:cs="Arial"/>
                <w:color w:val="0B0C0C"/>
                <w:sz w:val="24"/>
                <w:szCs w:val="24"/>
                <w:shd w:val="clear" w:color="auto" w:fill="FFFFFF"/>
              </w:rPr>
            </w:pPr>
            <w:r>
              <w:rPr>
                <w:rFonts w:cs="Arial"/>
                <w:color w:val="0B0C0C"/>
                <w:sz w:val="24"/>
                <w:szCs w:val="24"/>
                <w:shd w:val="clear" w:color="auto" w:fill="FFFFFF"/>
              </w:rPr>
              <w:t>Additional costs had arisen in ensuring equality of provision and that all students had access to IT equipment.  Mr Murray explained that digital poverty was the single biggest challenge and even though 27 laptops had been received from the Department for Education, almost every single student did not have access to a laptop at home.</w:t>
            </w:r>
          </w:p>
          <w:p>
            <w:pPr>
              <w:jc w:val="both"/>
              <w:rPr>
                <w:sz w:val="24"/>
                <w:szCs w:val="24"/>
              </w:rPr>
            </w:pPr>
          </w:p>
          <w:p>
            <w:pPr>
              <w:jc w:val="both"/>
              <w:rPr>
                <w:b/>
                <w:sz w:val="24"/>
                <w:szCs w:val="24"/>
              </w:rPr>
            </w:pPr>
            <w:r>
              <w:rPr>
                <w:b/>
                <w:sz w:val="24"/>
                <w:szCs w:val="24"/>
              </w:rPr>
              <w:t xml:space="preserve">Members asked if every student now </w:t>
            </w:r>
            <w:proofErr w:type="gramStart"/>
            <w:r>
              <w:rPr>
                <w:b/>
                <w:sz w:val="24"/>
                <w:szCs w:val="24"/>
              </w:rPr>
              <w:t>had a laptop and access to broadband/internet</w:t>
            </w:r>
            <w:proofErr w:type="gramEnd"/>
            <w:r>
              <w:rPr>
                <w:b/>
                <w:sz w:val="24"/>
                <w:szCs w:val="24"/>
              </w:rPr>
              <w:t>, so they could engage in home learning</w:t>
            </w:r>
          </w:p>
          <w:p>
            <w:pPr>
              <w:jc w:val="both"/>
              <w:rPr>
                <w:sz w:val="24"/>
                <w:szCs w:val="24"/>
              </w:rPr>
            </w:pPr>
          </w:p>
          <w:p>
            <w:pPr>
              <w:jc w:val="both"/>
              <w:rPr>
                <w:sz w:val="24"/>
                <w:szCs w:val="24"/>
              </w:rPr>
            </w:pPr>
            <w:r>
              <w:rPr>
                <w:sz w:val="24"/>
                <w:szCs w:val="24"/>
              </w:rPr>
              <w:t>Mr Murray confirmed that some more laptops had been purchased and now all students could access home learning.  Every family had also been asked about broadband and internet access. A portable wi-fi router had been provided for a few families but now all families had access to laptop and internet.</w:t>
            </w:r>
          </w:p>
          <w:p>
            <w:pPr>
              <w:jc w:val="both"/>
              <w:rPr>
                <w:sz w:val="24"/>
                <w:szCs w:val="24"/>
              </w:rPr>
            </w:pPr>
          </w:p>
          <w:p>
            <w:pPr>
              <w:jc w:val="both"/>
              <w:rPr>
                <w:sz w:val="24"/>
                <w:szCs w:val="24"/>
              </w:rPr>
            </w:pPr>
            <w:r>
              <w:rPr>
                <w:sz w:val="24"/>
                <w:szCs w:val="24"/>
              </w:rPr>
              <w:lastRenderedPageBreak/>
              <w:t>Members thanked the headteacher and staff for ensuring that all students had the equipment they needed to engage in home-learning.</w:t>
            </w:r>
          </w:p>
          <w:p>
            <w:pPr>
              <w:jc w:val="both"/>
              <w:rPr>
                <w:rFonts w:cs="Arial"/>
                <w:b/>
                <w:sz w:val="24"/>
                <w:szCs w:val="24"/>
              </w:rPr>
            </w:pPr>
          </w:p>
        </w:tc>
        <w:tc>
          <w:tcPr>
            <w:tcW w:w="1674" w:type="dxa"/>
            <w:tcBorders>
              <w:left w:val="single" w:sz="4" w:space="0" w:color="auto"/>
            </w:tcBorders>
          </w:tcPr>
          <w:p>
            <w:pPr>
              <w:jc w:val="both"/>
              <w:rPr>
                <w:b/>
                <w:sz w:val="24"/>
                <w:szCs w:val="24"/>
              </w:rPr>
            </w:pPr>
          </w:p>
        </w:tc>
      </w:tr>
      <w:tr>
        <w:trPr>
          <w:trHeight w:val="194"/>
        </w:trPr>
        <w:tc>
          <w:tcPr>
            <w:tcW w:w="1241" w:type="dxa"/>
          </w:tcPr>
          <w:p>
            <w:pPr>
              <w:rPr>
                <w:b/>
                <w:sz w:val="24"/>
                <w:szCs w:val="24"/>
              </w:rPr>
            </w:pPr>
            <w:r>
              <w:rPr>
                <w:b/>
                <w:sz w:val="24"/>
                <w:szCs w:val="24"/>
              </w:rPr>
              <w:t>21.08</w:t>
            </w:r>
          </w:p>
        </w:tc>
        <w:tc>
          <w:tcPr>
            <w:tcW w:w="7683" w:type="dxa"/>
            <w:gridSpan w:val="3"/>
            <w:tcBorders>
              <w:right w:val="single" w:sz="4" w:space="0" w:color="auto"/>
            </w:tcBorders>
          </w:tcPr>
          <w:p>
            <w:pPr>
              <w:jc w:val="both"/>
              <w:rPr>
                <w:i/>
                <w:sz w:val="24"/>
              </w:rPr>
            </w:pPr>
            <w:r>
              <w:rPr>
                <w:rFonts w:cs="Arial"/>
                <w:b/>
                <w:sz w:val="24"/>
                <w:szCs w:val="24"/>
              </w:rPr>
              <w:t xml:space="preserve">Budget </w:t>
            </w:r>
            <w:proofErr w:type="gramStart"/>
            <w:r>
              <w:rPr>
                <w:rFonts w:cs="Arial"/>
                <w:b/>
                <w:sz w:val="24"/>
                <w:szCs w:val="24"/>
              </w:rPr>
              <w:t>2021/22 and 3 year</w:t>
            </w:r>
            <w:proofErr w:type="gramEnd"/>
            <w:r>
              <w:rPr>
                <w:rFonts w:cs="Arial"/>
                <w:b/>
                <w:sz w:val="24"/>
                <w:szCs w:val="24"/>
              </w:rPr>
              <w:t xml:space="preserve"> financial forecasts</w:t>
            </w:r>
          </w:p>
        </w:tc>
        <w:tc>
          <w:tcPr>
            <w:tcW w:w="1674" w:type="dxa"/>
            <w:tcBorders>
              <w:left w:val="single" w:sz="4" w:space="0" w:color="auto"/>
            </w:tcBorders>
          </w:tcPr>
          <w:p>
            <w:pPr>
              <w:jc w:val="both"/>
              <w:rPr>
                <w:b/>
                <w:sz w:val="24"/>
                <w:szCs w:val="24"/>
              </w:rPr>
            </w:pPr>
          </w:p>
        </w:tc>
      </w:tr>
      <w:tr>
        <w:trPr>
          <w:trHeight w:val="284"/>
        </w:trPr>
        <w:tc>
          <w:tcPr>
            <w:tcW w:w="1241" w:type="dxa"/>
          </w:tcPr>
          <w:p>
            <w:pPr>
              <w:ind w:left="567"/>
              <w:rPr>
                <w:b/>
                <w:sz w:val="24"/>
                <w:szCs w:val="24"/>
              </w:rPr>
            </w:pPr>
          </w:p>
        </w:tc>
        <w:tc>
          <w:tcPr>
            <w:tcW w:w="7683"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szCs w:val="24"/>
              </w:rPr>
            </w:pPr>
          </w:p>
        </w:tc>
      </w:tr>
      <w:tr>
        <w:trPr>
          <w:trHeight w:val="284"/>
        </w:trPr>
        <w:tc>
          <w:tcPr>
            <w:tcW w:w="1241" w:type="dxa"/>
          </w:tcPr>
          <w:p>
            <w:pPr>
              <w:ind w:left="567"/>
              <w:rPr>
                <w:b/>
                <w:sz w:val="24"/>
                <w:szCs w:val="24"/>
              </w:rPr>
            </w:pPr>
          </w:p>
        </w:tc>
        <w:tc>
          <w:tcPr>
            <w:tcW w:w="7683" w:type="dxa"/>
            <w:gridSpan w:val="3"/>
            <w:tcBorders>
              <w:right w:val="single" w:sz="4" w:space="0" w:color="auto"/>
            </w:tcBorders>
          </w:tcPr>
          <w:p>
            <w:pPr>
              <w:jc w:val="both"/>
              <w:rPr>
                <w:sz w:val="24"/>
              </w:rPr>
            </w:pPr>
            <w:r>
              <w:rPr>
                <w:rFonts w:cs="Arial"/>
                <w:sz w:val="24"/>
                <w:szCs w:val="24"/>
              </w:rPr>
              <w:t>It was understood the Local Authority would provide financial information after the February half-term break.  A budget for 2021/22 and forecasts for the next three years would be presented at the next management committee meeting.</w:t>
            </w:r>
          </w:p>
        </w:tc>
        <w:tc>
          <w:tcPr>
            <w:tcW w:w="1674" w:type="dxa"/>
            <w:tcBorders>
              <w:left w:val="single" w:sz="4" w:space="0" w:color="auto"/>
            </w:tcBorders>
          </w:tcPr>
          <w:p>
            <w:pPr>
              <w:jc w:val="both"/>
              <w:rPr>
                <w:b/>
                <w:sz w:val="24"/>
                <w:szCs w:val="24"/>
              </w:rPr>
            </w:pPr>
          </w:p>
        </w:tc>
      </w:tr>
      <w:tr>
        <w:trPr>
          <w:trHeight w:val="284"/>
        </w:trPr>
        <w:tc>
          <w:tcPr>
            <w:tcW w:w="1241" w:type="dxa"/>
          </w:tcPr>
          <w:p>
            <w:pPr>
              <w:ind w:left="567"/>
              <w:rPr>
                <w:b/>
                <w:sz w:val="24"/>
                <w:szCs w:val="24"/>
              </w:rPr>
            </w:pPr>
          </w:p>
        </w:tc>
        <w:tc>
          <w:tcPr>
            <w:tcW w:w="7683"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szCs w:val="24"/>
              </w:rPr>
            </w:pPr>
          </w:p>
        </w:tc>
      </w:tr>
      <w:tr>
        <w:trPr>
          <w:trHeight w:val="255"/>
        </w:trPr>
        <w:tc>
          <w:tcPr>
            <w:tcW w:w="1241" w:type="dxa"/>
          </w:tcPr>
          <w:p>
            <w:pPr>
              <w:rPr>
                <w:b/>
                <w:sz w:val="24"/>
                <w:szCs w:val="24"/>
              </w:rPr>
            </w:pPr>
            <w:r>
              <w:rPr>
                <w:b/>
                <w:sz w:val="24"/>
                <w:szCs w:val="24"/>
              </w:rPr>
              <w:t>21.09</w:t>
            </w:r>
          </w:p>
        </w:tc>
        <w:tc>
          <w:tcPr>
            <w:tcW w:w="7683" w:type="dxa"/>
            <w:gridSpan w:val="3"/>
            <w:tcBorders>
              <w:right w:val="single" w:sz="4" w:space="0" w:color="auto"/>
            </w:tcBorders>
          </w:tcPr>
          <w:p>
            <w:pPr>
              <w:jc w:val="both"/>
              <w:rPr>
                <w:b/>
                <w:sz w:val="24"/>
              </w:rPr>
            </w:pPr>
            <w:r>
              <w:rPr>
                <w:b/>
                <w:sz w:val="24"/>
              </w:rPr>
              <w:t>Staffing Update including Staff Absences</w:t>
            </w:r>
          </w:p>
          <w:p>
            <w:pPr>
              <w:jc w:val="both"/>
              <w:rPr>
                <w:b/>
                <w:sz w:val="24"/>
              </w:rPr>
            </w:pPr>
          </w:p>
          <w:p>
            <w:pPr>
              <w:jc w:val="both"/>
              <w:rPr>
                <w:sz w:val="24"/>
              </w:rPr>
            </w:pPr>
            <w:r>
              <w:rPr>
                <w:sz w:val="24"/>
              </w:rPr>
              <w:t>Members had previously received a copy of the current staffing structure and the report on staff absences.  Members noted that, in comparison to national data, staff absences were low.</w:t>
            </w:r>
          </w:p>
          <w:p>
            <w:pPr>
              <w:jc w:val="both"/>
              <w:rPr>
                <w:sz w:val="24"/>
              </w:rPr>
            </w:pPr>
          </w:p>
          <w:p>
            <w:pPr>
              <w:jc w:val="both"/>
              <w:rPr>
                <w:b/>
                <w:sz w:val="24"/>
              </w:rPr>
            </w:pPr>
            <w:r>
              <w:rPr>
                <w:b/>
                <w:sz w:val="24"/>
              </w:rPr>
              <w:t>Members commented on the calm atmosphere in school and asked if consideration was still being given to having a deputy headteacher.</w:t>
            </w:r>
          </w:p>
          <w:p>
            <w:pPr>
              <w:jc w:val="both"/>
              <w:rPr>
                <w:b/>
                <w:sz w:val="24"/>
              </w:rPr>
            </w:pPr>
          </w:p>
          <w:p>
            <w:pPr>
              <w:jc w:val="both"/>
              <w:rPr>
                <w:sz w:val="24"/>
              </w:rPr>
            </w:pPr>
            <w:r>
              <w:rPr>
                <w:sz w:val="24"/>
              </w:rPr>
              <w:t>Mr Murray explained the structure and his views for succession planning, when the Deputy Headteacher retired, and how the roles and responsibilities would be distributed to other senior leaders.</w:t>
            </w:r>
          </w:p>
          <w:p>
            <w:pPr>
              <w:jc w:val="both"/>
              <w:rPr>
                <w:b/>
                <w:sz w:val="24"/>
              </w:rPr>
            </w:pPr>
          </w:p>
        </w:tc>
        <w:tc>
          <w:tcPr>
            <w:tcW w:w="1674" w:type="dxa"/>
            <w:tcBorders>
              <w:left w:val="single" w:sz="4" w:space="0" w:color="auto"/>
            </w:tcBorders>
          </w:tcPr>
          <w:p>
            <w:pPr>
              <w:jc w:val="both"/>
              <w:rPr>
                <w:b/>
                <w:sz w:val="24"/>
                <w:szCs w:val="24"/>
              </w:rPr>
            </w:pPr>
          </w:p>
        </w:tc>
      </w:tr>
      <w:tr>
        <w:tc>
          <w:tcPr>
            <w:tcW w:w="1241" w:type="dxa"/>
          </w:tcPr>
          <w:p>
            <w:pPr>
              <w:rPr>
                <w:b/>
                <w:sz w:val="24"/>
                <w:szCs w:val="24"/>
              </w:rPr>
            </w:pPr>
            <w:r>
              <w:rPr>
                <w:b/>
                <w:sz w:val="24"/>
                <w:szCs w:val="24"/>
              </w:rPr>
              <w:t>21.10</w:t>
            </w:r>
          </w:p>
        </w:tc>
        <w:tc>
          <w:tcPr>
            <w:tcW w:w="7683" w:type="dxa"/>
            <w:gridSpan w:val="3"/>
            <w:tcBorders>
              <w:right w:val="single" w:sz="4" w:space="0" w:color="auto"/>
            </w:tcBorders>
          </w:tcPr>
          <w:p>
            <w:pPr>
              <w:rPr>
                <w:b/>
                <w:sz w:val="24"/>
                <w:szCs w:val="24"/>
              </w:rPr>
            </w:pPr>
            <w:r>
              <w:rPr>
                <w:b/>
                <w:sz w:val="24"/>
                <w:szCs w:val="24"/>
              </w:rPr>
              <w:t>Premises, Health and Safety</w:t>
            </w:r>
          </w:p>
        </w:tc>
        <w:tc>
          <w:tcPr>
            <w:tcW w:w="1674" w:type="dxa"/>
            <w:tcBorders>
              <w:left w:val="single" w:sz="4" w:space="0" w:color="auto"/>
            </w:tcBorders>
          </w:tcPr>
          <w:p>
            <w:pPr>
              <w:rPr>
                <w:b/>
                <w:sz w:val="24"/>
                <w:szCs w:val="24"/>
              </w:rPr>
            </w:pPr>
          </w:p>
        </w:tc>
      </w:tr>
      <w:tr>
        <w:tc>
          <w:tcPr>
            <w:tcW w:w="1241" w:type="dxa"/>
          </w:tcPr>
          <w:p>
            <w:pPr>
              <w:ind w:left="567"/>
              <w:rPr>
                <w:b/>
                <w:sz w:val="24"/>
                <w:szCs w:val="24"/>
              </w:rPr>
            </w:pPr>
          </w:p>
        </w:tc>
        <w:tc>
          <w:tcPr>
            <w:tcW w:w="7683"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ind w:left="567"/>
              <w:rPr>
                <w:b/>
                <w:sz w:val="24"/>
                <w:szCs w:val="24"/>
              </w:rPr>
            </w:pPr>
          </w:p>
        </w:tc>
        <w:tc>
          <w:tcPr>
            <w:tcW w:w="7683" w:type="dxa"/>
            <w:gridSpan w:val="3"/>
            <w:tcBorders>
              <w:right w:val="single" w:sz="4" w:space="0" w:color="auto"/>
            </w:tcBorders>
          </w:tcPr>
          <w:p>
            <w:pPr>
              <w:rPr>
                <w:sz w:val="24"/>
                <w:szCs w:val="24"/>
              </w:rPr>
            </w:pPr>
            <w:r>
              <w:rPr>
                <w:sz w:val="24"/>
                <w:szCs w:val="24"/>
              </w:rPr>
              <w:t>Members had previously received a copy of the Health &amp; Safety report and noted the following:</w:t>
            </w:r>
          </w:p>
          <w:p>
            <w:pPr>
              <w:rPr>
                <w:b/>
                <w:sz w:val="24"/>
                <w:szCs w:val="24"/>
              </w:rPr>
            </w:pPr>
          </w:p>
          <w:p>
            <w:pPr>
              <w:jc w:val="both"/>
              <w:rPr>
                <w:sz w:val="24"/>
                <w:szCs w:val="24"/>
              </w:rPr>
            </w:pPr>
            <w:r>
              <w:rPr>
                <w:sz w:val="24"/>
                <w:szCs w:val="24"/>
              </w:rPr>
              <w:t>There had been no incidents or accidents</w:t>
            </w:r>
          </w:p>
          <w:p>
            <w:pPr>
              <w:jc w:val="both"/>
              <w:rPr>
                <w:sz w:val="24"/>
                <w:szCs w:val="24"/>
              </w:rPr>
            </w:pPr>
          </w:p>
          <w:p>
            <w:pPr>
              <w:jc w:val="both"/>
              <w:rPr>
                <w:sz w:val="24"/>
                <w:szCs w:val="24"/>
              </w:rPr>
            </w:pPr>
            <w:r>
              <w:rPr>
                <w:sz w:val="24"/>
                <w:szCs w:val="24"/>
              </w:rPr>
              <w:t>COVID-19 - A Whole School Risk Assessment had been produced and updated in-line with government changes. A room had been assigned for Lateral Flow Testing which would be carried out twice weekly and waste was collected weekly for clinical disposal.  Regular disinfecting of door handles etc. was done during school day.</w:t>
            </w:r>
          </w:p>
          <w:p>
            <w:pPr>
              <w:rPr>
                <w:b/>
                <w:sz w:val="24"/>
                <w:szCs w:val="24"/>
              </w:rPr>
            </w:pPr>
          </w:p>
          <w:p>
            <w:pPr>
              <w:jc w:val="both"/>
              <w:rPr>
                <w:sz w:val="24"/>
                <w:szCs w:val="24"/>
              </w:rPr>
            </w:pPr>
            <w:r>
              <w:rPr>
                <w:sz w:val="24"/>
                <w:szCs w:val="24"/>
              </w:rPr>
              <w:t>Radon - This issue was on-going. Mr Murray explained that levels were being closely monitored but readings often exceeded the recommended maximum.</w:t>
            </w:r>
          </w:p>
          <w:p>
            <w:pPr>
              <w:rPr>
                <w:sz w:val="24"/>
                <w:szCs w:val="24"/>
              </w:rPr>
            </w:pPr>
          </w:p>
          <w:p>
            <w:pPr>
              <w:jc w:val="both"/>
              <w:rPr>
                <w:sz w:val="24"/>
                <w:szCs w:val="24"/>
              </w:rPr>
            </w:pPr>
            <w:r>
              <w:rPr>
                <w:sz w:val="24"/>
                <w:szCs w:val="24"/>
              </w:rPr>
              <w:t xml:space="preserve">Members expressed concern that the Radon problem had not been solved and could pose a significant health and safety risk to staff and students.  Following discussion, it was agreed that Mrs </w:t>
            </w:r>
            <w:proofErr w:type="spellStart"/>
            <w:r>
              <w:rPr>
                <w:sz w:val="24"/>
                <w:szCs w:val="24"/>
              </w:rPr>
              <w:t>Jarman</w:t>
            </w:r>
            <w:proofErr w:type="spellEnd"/>
            <w:r>
              <w:rPr>
                <w:sz w:val="24"/>
                <w:szCs w:val="24"/>
              </w:rPr>
              <w:t xml:space="preserve"> would write to LCC Property Services to request that a report be </w:t>
            </w:r>
            <w:proofErr w:type="gramStart"/>
            <w:r>
              <w:rPr>
                <w:sz w:val="24"/>
                <w:szCs w:val="24"/>
              </w:rPr>
              <w:t>produced</w:t>
            </w:r>
            <w:proofErr w:type="gramEnd"/>
            <w:r>
              <w:rPr>
                <w:sz w:val="24"/>
                <w:szCs w:val="24"/>
              </w:rPr>
              <w:t xml:space="preserve"> and the necessary action be taken.</w:t>
            </w:r>
          </w:p>
          <w:p>
            <w:pPr>
              <w:rPr>
                <w:b/>
                <w:sz w:val="24"/>
                <w:szCs w:val="24"/>
              </w:rPr>
            </w:pPr>
          </w:p>
          <w:p>
            <w:pPr>
              <w:jc w:val="both"/>
              <w:rPr>
                <w:sz w:val="24"/>
                <w:szCs w:val="24"/>
              </w:rPr>
            </w:pPr>
            <w:r>
              <w:rPr>
                <w:sz w:val="24"/>
                <w:szCs w:val="24"/>
              </w:rPr>
              <w:t xml:space="preserve">Roof Repair - Repairs costing £16,000 had been completed in November 2020.  This was only a temporary solution until LCC could secure funding for a full roof replacement, estimated cost of £100k  </w:t>
            </w:r>
          </w:p>
          <w:p>
            <w:pPr>
              <w:rPr>
                <w:b/>
                <w:sz w:val="24"/>
                <w:szCs w:val="24"/>
              </w:rPr>
            </w:pPr>
            <w:r>
              <w:rPr>
                <w:b/>
                <w:sz w:val="24"/>
                <w:szCs w:val="24"/>
              </w:rPr>
              <w:t xml:space="preserve"> </w:t>
            </w:r>
          </w:p>
          <w:p>
            <w:pPr>
              <w:jc w:val="both"/>
              <w:rPr>
                <w:sz w:val="24"/>
                <w:szCs w:val="24"/>
              </w:rPr>
            </w:pPr>
          </w:p>
          <w:p>
            <w:pPr>
              <w:jc w:val="both"/>
              <w:rPr>
                <w:sz w:val="24"/>
                <w:szCs w:val="24"/>
              </w:rPr>
            </w:pPr>
            <w:r>
              <w:rPr>
                <w:sz w:val="24"/>
                <w:szCs w:val="24"/>
              </w:rPr>
              <w:t xml:space="preserve">H&amp;S Compliance – The Annual Statement of Compliance would be submitted to the authority before the deadline of 26/02/2021. </w:t>
            </w:r>
          </w:p>
          <w:p>
            <w:pPr>
              <w:jc w:val="both"/>
              <w:rPr>
                <w:sz w:val="24"/>
                <w:szCs w:val="24"/>
              </w:rPr>
            </w:pPr>
            <w:r>
              <w:rPr>
                <w:sz w:val="24"/>
                <w:szCs w:val="24"/>
              </w:rPr>
              <w:t xml:space="preserve"> </w:t>
            </w:r>
          </w:p>
          <w:p>
            <w:pPr>
              <w:jc w:val="both"/>
              <w:rPr>
                <w:sz w:val="24"/>
                <w:szCs w:val="24"/>
              </w:rPr>
            </w:pPr>
            <w:r>
              <w:rPr>
                <w:sz w:val="24"/>
                <w:szCs w:val="24"/>
              </w:rPr>
              <w:t>School Site - Management of the school grounds had improved, keeping school tidier and safer for all.</w:t>
            </w:r>
          </w:p>
          <w:p>
            <w:pPr>
              <w:rPr>
                <w:b/>
                <w:sz w:val="24"/>
                <w:szCs w:val="24"/>
              </w:rPr>
            </w:pPr>
          </w:p>
        </w:tc>
        <w:tc>
          <w:tcPr>
            <w:tcW w:w="1674" w:type="dxa"/>
            <w:tcBorders>
              <w:left w:val="single" w:sz="4" w:space="0" w:color="auto"/>
            </w:tcBorders>
          </w:tcPr>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 xml:space="preserve">Mrs </w:t>
            </w:r>
            <w:proofErr w:type="spellStart"/>
            <w:r>
              <w:rPr>
                <w:b/>
                <w:sz w:val="24"/>
                <w:szCs w:val="24"/>
              </w:rPr>
              <w:t>Jarman</w:t>
            </w:r>
            <w:proofErr w:type="spellEnd"/>
          </w:p>
          <w:p>
            <w:pPr>
              <w:rPr>
                <w:b/>
                <w:sz w:val="24"/>
                <w:szCs w:val="24"/>
              </w:rPr>
            </w:pPr>
          </w:p>
        </w:tc>
      </w:tr>
      <w:tr>
        <w:tc>
          <w:tcPr>
            <w:tcW w:w="1241" w:type="dxa"/>
          </w:tcPr>
          <w:p>
            <w:pPr>
              <w:rPr>
                <w:b/>
                <w:sz w:val="24"/>
                <w:szCs w:val="24"/>
              </w:rPr>
            </w:pPr>
            <w:r>
              <w:rPr>
                <w:b/>
                <w:sz w:val="24"/>
                <w:szCs w:val="24"/>
              </w:rPr>
              <w:t>21.11</w:t>
            </w:r>
          </w:p>
        </w:tc>
        <w:tc>
          <w:tcPr>
            <w:tcW w:w="7683" w:type="dxa"/>
            <w:gridSpan w:val="3"/>
            <w:tcBorders>
              <w:right w:val="single" w:sz="4" w:space="0" w:color="auto"/>
            </w:tcBorders>
          </w:tcPr>
          <w:p>
            <w:pPr>
              <w:rPr>
                <w:b/>
                <w:sz w:val="24"/>
                <w:szCs w:val="24"/>
              </w:rPr>
            </w:pPr>
            <w:r>
              <w:rPr>
                <w:b/>
                <w:sz w:val="24"/>
                <w:szCs w:val="24"/>
              </w:rPr>
              <w:t>Declaration of Confidentiality</w:t>
            </w:r>
          </w:p>
        </w:tc>
        <w:tc>
          <w:tcPr>
            <w:tcW w:w="1674" w:type="dxa"/>
            <w:tcBorders>
              <w:left w:val="single" w:sz="4" w:space="0" w:color="auto"/>
            </w:tcBorders>
          </w:tcPr>
          <w:p>
            <w:pPr>
              <w:rPr>
                <w:b/>
                <w:sz w:val="24"/>
                <w:szCs w:val="24"/>
              </w:rPr>
            </w:pPr>
          </w:p>
        </w:tc>
      </w:tr>
      <w:tr>
        <w:tc>
          <w:tcPr>
            <w:tcW w:w="1241" w:type="dxa"/>
          </w:tcPr>
          <w:p>
            <w:pPr>
              <w:ind w:left="567"/>
              <w:rPr>
                <w:b/>
                <w:sz w:val="24"/>
                <w:szCs w:val="24"/>
              </w:rPr>
            </w:pPr>
          </w:p>
        </w:tc>
        <w:tc>
          <w:tcPr>
            <w:tcW w:w="7683"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ind w:left="567"/>
              <w:rPr>
                <w:b/>
                <w:sz w:val="24"/>
                <w:szCs w:val="24"/>
              </w:rPr>
            </w:pPr>
          </w:p>
        </w:tc>
        <w:tc>
          <w:tcPr>
            <w:tcW w:w="7683" w:type="dxa"/>
            <w:gridSpan w:val="3"/>
            <w:tcBorders>
              <w:right w:val="single" w:sz="4" w:space="0" w:color="auto"/>
            </w:tcBorders>
          </w:tcPr>
          <w:p>
            <w:pPr>
              <w:jc w:val="both"/>
              <w:rPr>
                <w:rFonts w:cs="Arial"/>
                <w:sz w:val="24"/>
                <w:szCs w:val="24"/>
              </w:rPr>
            </w:pPr>
            <w:r>
              <w:rPr>
                <w:rFonts w:cs="Arial"/>
                <w:sz w:val="24"/>
                <w:szCs w:val="24"/>
              </w:rPr>
              <w:t xml:space="preserve">Members confirmed that matters discussed were confidential to the meeting. </w:t>
            </w:r>
          </w:p>
          <w:p>
            <w:pPr>
              <w:jc w:val="both"/>
              <w:rPr>
                <w:rFonts w:cs="Arial"/>
                <w:b/>
                <w:sz w:val="24"/>
                <w:szCs w:val="24"/>
              </w:rPr>
            </w:pPr>
          </w:p>
          <w:p>
            <w:pPr>
              <w:jc w:val="both"/>
              <w:rPr>
                <w:b/>
                <w:sz w:val="24"/>
                <w:szCs w:val="24"/>
              </w:rPr>
            </w:pPr>
            <w:r>
              <w:rPr>
                <w:rFonts w:cs="Arial"/>
                <w:sz w:val="24"/>
                <w:szCs w:val="24"/>
              </w:rPr>
              <w:t xml:space="preserve">The committee considered whether any items discussed were required to be recorded in the minutes as confidential; that is, that should not be made available to the general public should a request be received to view meeting papers.  There were no items deemed </w:t>
            </w:r>
            <w:r>
              <w:rPr>
                <w:sz w:val="24"/>
                <w:szCs w:val="24"/>
              </w:rPr>
              <w:t>confidential.</w:t>
            </w:r>
          </w:p>
        </w:tc>
        <w:tc>
          <w:tcPr>
            <w:tcW w:w="1674" w:type="dxa"/>
            <w:tcBorders>
              <w:left w:val="single" w:sz="4" w:space="0" w:color="auto"/>
            </w:tcBorders>
          </w:tcPr>
          <w:p>
            <w:pPr>
              <w:rPr>
                <w:b/>
                <w:sz w:val="24"/>
                <w:szCs w:val="24"/>
              </w:rPr>
            </w:pPr>
          </w:p>
        </w:tc>
      </w:tr>
      <w:tr>
        <w:tc>
          <w:tcPr>
            <w:tcW w:w="1241" w:type="dxa"/>
          </w:tcPr>
          <w:p>
            <w:pPr>
              <w:ind w:left="567"/>
              <w:rPr>
                <w:b/>
                <w:sz w:val="24"/>
                <w:szCs w:val="24"/>
              </w:rPr>
            </w:pPr>
          </w:p>
        </w:tc>
        <w:tc>
          <w:tcPr>
            <w:tcW w:w="7683"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rPr>
          <w:trHeight w:val="236"/>
        </w:trPr>
        <w:tc>
          <w:tcPr>
            <w:tcW w:w="1241" w:type="dxa"/>
          </w:tcPr>
          <w:p>
            <w:pPr>
              <w:rPr>
                <w:b/>
                <w:sz w:val="24"/>
                <w:szCs w:val="24"/>
              </w:rPr>
            </w:pPr>
            <w:r>
              <w:rPr>
                <w:b/>
                <w:sz w:val="24"/>
                <w:szCs w:val="24"/>
              </w:rPr>
              <w:t>21.12</w:t>
            </w:r>
          </w:p>
        </w:tc>
        <w:tc>
          <w:tcPr>
            <w:tcW w:w="7683" w:type="dxa"/>
            <w:gridSpan w:val="3"/>
            <w:tcBorders>
              <w:right w:val="single" w:sz="4" w:space="0" w:color="auto"/>
            </w:tcBorders>
          </w:tcPr>
          <w:p>
            <w:pPr>
              <w:jc w:val="both"/>
              <w:rPr>
                <w:b/>
                <w:sz w:val="24"/>
                <w:szCs w:val="24"/>
              </w:rPr>
            </w:pPr>
            <w:r>
              <w:rPr>
                <w:b/>
                <w:sz w:val="24"/>
                <w:szCs w:val="24"/>
              </w:rPr>
              <w:t>Date and Time of Next Meeting</w:t>
            </w:r>
          </w:p>
        </w:tc>
        <w:tc>
          <w:tcPr>
            <w:tcW w:w="1674" w:type="dxa"/>
            <w:tcBorders>
              <w:left w:val="single" w:sz="4" w:space="0" w:color="auto"/>
            </w:tcBorders>
          </w:tcPr>
          <w:p>
            <w:pPr>
              <w:jc w:val="both"/>
              <w:rPr>
                <w:b/>
                <w:sz w:val="24"/>
                <w:szCs w:val="24"/>
              </w:rPr>
            </w:pPr>
          </w:p>
        </w:tc>
      </w:tr>
      <w:tr>
        <w:trPr>
          <w:trHeight w:val="236"/>
        </w:trPr>
        <w:tc>
          <w:tcPr>
            <w:tcW w:w="1241" w:type="dxa"/>
          </w:tcPr>
          <w:p>
            <w:pPr>
              <w:ind w:left="567"/>
              <w:rPr>
                <w:b/>
                <w:sz w:val="24"/>
                <w:szCs w:val="24"/>
              </w:rPr>
            </w:pPr>
          </w:p>
        </w:tc>
        <w:tc>
          <w:tcPr>
            <w:tcW w:w="7683" w:type="dxa"/>
            <w:gridSpan w:val="3"/>
            <w:tcBorders>
              <w:right w:val="single" w:sz="4" w:space="0" w:color="auto"/>
            </w:tcBorders>
          </w:tcPr>
          <w:p>
            <w:pPr>
              <w:jc w:val="both"/>
              <w:rPr>
                <w:b/>
                <w:sz w:val="24"/>
                <w:szCs w:val="24"/>
              </w:rPr>
            </w:pPr>
          </w:p>
        </w:tc>
        <w:tc>
          <w:tcPr>
            <w:tcW w:w="1674" w:type="dxa"/>
            <w:tcBorders>
              <w:left w:val="single" w:sz="4" w:space="0" w:color="auto"/>
            </w:tcBorders>
          </w:tcPr>
          <w:p>
            <w:pPr>
              <w:jc w:val="both"/>
              <w:rPr>
                <w:b/>
                <w:sz w:val="24"/>
                <w:szCs w:val="24"/>
              </w:rPr>
            </w:pPr>
          </w:p>
        </w:tc>
      </w:tr>
      <w:tr>
        <w:trPr>
          <w:trHeight w:val="1377"/>
        </w:trPr>
        <w:tc>
          <w:tcPr>
            <w:tcW w:w="1241" w:type="dxa"/>
          </w:tcPr>
          <w:p>
            <w:pPr>
              <w:ind w:left="567"/>
              <w:rPr>
                <w:b/>
                <w:sz w:val="24"/>
                <w:szCs w:val="24"/>
              </w:rPr>
            </w:pPr>
          </w:p>
        </w:tc>
        <w:tc>
          <w:tcPr>
            <w:tcW w:w="7683" w:type="dxa"/>
            <w:gridSpan w:val="3"/>
            <w:tcBorders>
              <w:right w:val="single" w:sz="4" w:space="0" w:color="auto"/>
            </w:tcBorders>
          </w:tcPr>
          <w:p>
            <w:pPr>
              <w:jc w:val="both"/>
              <w:rPr>
                <w:sz w:val="24"/>
                <w:szCs w:val="24"/>
              </w:rPr>
            </w:pPr>
            <w:r>
              <w:rPr>
                <w:sz w:val="24"/>
                <w:szCs w:val="24"/>
              </w:rPr>
              <w:t>The next meeting of the committee would take place on Monday 17 May 2021</w:t>
            </w:r>
          </w:p>
          <w:p>
            <w:pPr>
              <w:jc w:val="both"/>
              <w:rPr>
                <w:sz w:val="24"/>
                <w:szCs w:val="24"/>
              </w:rPr>
            </w:pPr>
          </w:p>
          <w:p>
            <w:pPr>
              <w:jc w:val="both"/>
              <w:rPr>
                <w:sz w:val="24"/>
                <w:szCs w:val="24"/>
              </w:rPr>
            </w:pPr>
            <w:r>
              <w:rPr>
                <w:sz w:val="24"/>
                <w:szCs w:val="24"/>
              </w:rPr>
              <w:t xml:space="preserve">Mrs Chambers requested that the committee meeting time be changed to 4pm.  It was agreed that Mrs </w:t>
            </w:r>
            <w:proofErr w:type="spellStart"/>
            <w:r>
              <w:rPr>
                <w:sz w:val="24"/>
                <w:szCs w:val="24"/>
              </w:rPr>
              <w:t>Jarman</w:t>
            </w:r>
            <w:proofErr w:type="spellEnd"/>
            <w:r>
              <w:rPr>
                <w:sz w:val="24"/>
                <w:szCs w:val="24"/>
              </w:rPr>
              <w:t xml:space="preserve"> would consult absent members and a time would be confirmed at the full committee meeting.</w:t>
            </w:r>
          </w:p>
          <w:p>
            <w:pPr>
              <w:jc w:val="both"/>
              <w:rPr>
                <w:sz w:val="24"/>
                <w:szCs w:val="24"/>
              </w:rPr>
            </w:pPr>
          </w:p>
        </w:tc>
        <w:tc>
          <w:tcPr>
            <w:tcW w:w="1674" w:type="dxa"/>
            <w:tcBorders>
              <w:left w:val="single" w:sz="4" w:space="0" w:color="auto"/>
            </w:tcBorders>
          </w:tcPr>
          <w:p>
            <w:pPr>
              <w:jc w:val="both"/>
              <w:rPr>
                <w:b/>
                <w:sz w:val="24"/>
                <w:szCs w:val="24"/>
              </w:rPr>
            </w:pPr>
          </w:p>
        </w:tc>
      </w:tr>
    </w:tbl>
    <w:p>
      <w:pPr>
        <w:rPr>
          <w:rFonts w:cs="Arial"/>
          <w:sz w:val="24"/>
          <w:szCs w:val="24"/>
        </w:rPr>
      </w:pPr>
    </w:p>
    <w:p>
      <w:pPr>
        <w:rPr>
          <w:rFonts w:cs="Arial"/>
          <w:sz w:val="24"/>
          <w:szCs w:val="24"/>
        </w:rPr>
      </w:pPr>
      <w:r>
        <w:rPr>
          <w:sz w:val="24"/>
          <w:szCs w:val="24"/>
        </w:rPr>
        <w:t>The chair thanked members for their attendance and closed the meeting at 4pm.</w:t>
      </w:r>
    </w:p>
    <w:p>
      <w:pPr>
        <w:rPr>
          <w:rFonts w:cs="Arial"/>
          <w:sz w:val="24"/>
          <w:szCs w:val="24"/>
        </w:rPr>
      </w:pPr>
    </w:p>
    <w:p>
      <w:pPr>
        <w:rPr>
          <w:rFonts w:cs="Arial"/>
          <w:sz w:val="24"/>
          <w:szCs w:val="24"/>
        </w:rPr>
      </w:pPr>
    </w:p>
    <w:sectPr>
      <w:headerReference w:type="default" r:id="rId8"/>
      <w:footerReference w:type="default" r:id="rId9"/>
      <w:headerReference w:type="first" r:id="rId10"/>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512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pPr>
  </w:p>
  <w:p>
    <w:pPr>
      <w:pStyle w:val="Header"/>
      <w:jc w:val="center"/>
    </w:pPr>
  </w:p>
  <w:tbl>
    <w:tblPr>
      <w:tblW w:w="10598" w:type="dxa"/>
      <w:tblInd w:w="-1" w:type="dxa"/>
      <w:tblLayout w:type="fixed"/>
      <w:tblCellMar>
        <w:left w:w="107" w:type="dxa"/>
        <w:right w:w="107" w:type="dxa"/>
      </w:tblCellMar>
      <w:tblLook w:val="0000" w:firstRow="0" w:lastRow="0" w:firstColumn="0" w:lastColumn="0" w:noHBand="0" w:noVBand="0"/>
    </w:tblPr>
    <w:tblGrid>
      <w:gridCol w:w="1241"/>
      <w:gridCol w:w="7691"/>
      <w:gridCol w:w="1666"/>
    </w:tblGrid>
    <w:tr>
      <w:tc>
        <w:tcPr>
          <w:tcW w:w="1241" w:type="dxa"/>
        </w:tcPr>
        <w:p>
          <w:pPr>
            <w:rPr>
              <w:b/>
              <w:sz w:val="24"/>
              <w:szCs w:val="24"/>
            </w:rPr>
          </w:pPr>
        </w:p>
      </w:tc>
      <w:tc>
        <w:tcPr>
          <w:tcW w:w="7691" w:type="dxa"/>
          <w:tcBorders>
            <w:right w:val="single" w:sz="4" w:space="0" w:color="auto"/>
          </w:tcBorders>
        </w:tcPr>
        <w:p>
          <w:pPr>
            <w:jc w:val="both"/>
            <w:rPr>
              <w:b/>
              <w:sz w:val="24"/>
              <w:szCs w:val="24"/>
            </w:rPr>
          </w:pPr>
        </w:p>
      </w:tc>
      <w:tc>
        <w:tcPr>
          <w:tcW w:w="1666" w:type="dxa"/>
          <w:tcBorders>
            <w:left w:val="single" w:sz="4" w:space="0" w:color="auto"/>
          </w:tcBorders>
        </w:tcPr>
        <w:p>
          <w:pPr>
            <w:jc w:val="both"/>
            <w:rPr>
              <w:b/>
              <w:sz w:val="24"/>
              <w:szCs w:val="24"/>
              <w:u w:val="single"/>
            </w:rPr>
          </w:pPr>
          <w:r>
            <w:rPr>
              <w:b/>
              <w:sz w:val="24"/>
              <w:szCs w:val="24"/>
              <w:u w:val="single"/>
            </w:rPr>
            <w:t>Action</w:t>
          </w: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6480"/>
    </w:pPr>
    <w:r>
      <w:rPr>
        <w:noProof/>
      </w:rPr>
      <w:drawing>
        <wp:inline distT="0" distB="0" distL="0" distR="0">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ADB"/>
    <w:multiLevelType w:val="hybridMultilevel"/>
    <w:tmpl w:val="0B02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7049"/>
    <w:multiLevelType w:val="hybridMultilevel"/>
    <w:tmpl w:val="0D42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6ED5"/>
    <w:multiLevelType w:val="hybridMultilevel"/>
    <w:tmpl w:val="54E08A26"/>
    <w:lvl w:ilvl="0" w:tplc="DDEC3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107D"/>
    <w:multiLevelType w:val="hybridMultilevel"/>
    <w:tmpl w:val="3F6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C037E"/>
    <w:multiLevelType w:val="hybridMultilevel"/>
    <w:tmpl w:val="587026A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673FC7"/>
    <w:multiLevelType w:val="hybridMultilevel"/>
    <w:tmpl w:val="69C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31AE2018"/>
    <w:multiLevelType w:val="hybridMultilevel"/>
    <w:tmpl w:val="EB5E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1609"/>
    <w:multiLevelType w:val="hybridMultilevel"/>
    <w:tmpl w:val="16AE5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E66015C"/>
    <w:multiLevelType w:val="hybridMultilevel"/>
    <w:tmpl w:val="7F464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92A12"/>
    <w:multiLevelType w:val="hybridMultilevel"/>
    <w:tmpl w:val="753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4E43"/>
    <w:multiLevelType w:val="hybridMultilevel"/>
    <w:tmpl w:val="6E8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03E9"/>
    <w:multiLevelType w:val="hybridMultilevel"/>
    <w:tmpl w:val="0D40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A162D"/>
    <w:multiLevelType w:val="hybridMultilevel"/>
    <w:tmpl w:val="BC64DE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E47915"/>
    <w:multiLevelType w:val="hybridMultilevel"/>
    <w:tmpl w:val="D59A3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52D0B"/>
    <w:multiLevelType w:val="hybridMultilevel"/>
    <w:tmpl w:val="60E48D7A"/>
    <w:lvl w:ilvl="0" w:tplc="FAB46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91222"/>
    <w:multiLevelType w:val="hybridMultilevel"/>
    <w:tmpl w:val="977E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87FC9"/>
    <w:multiLevelType w:val="hybridMultilevel"/>
    <w:tmpl w:val="03EA87F8"/>
    <w:lvl w:ilvl="0" w:tplc="33ACD864">
      <w:start w:val="1"/>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18" w15:restartNumberingAfterBreak="0">
    <w:nsid w:val="69925166"/>
    <w:multiLevelType w:val="hybridMultilevel"/>
    <w:tmpl w:val="BF1E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1165F"/>
    <w:multiLevelType w:val="hybridMultilevel"/>
    <w:tmpl w:val="BAD2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B24FE"/>
    <w:multiLevelType w:val="hybridMultilevel"/>
    <w:tmpl w:val="AAC2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821F1"/>
    <w:multiLevelType w:val="hybridMultilevel"/>
    <w:tmpl w:val="A86A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472A0"/>
    <w:multiLevelType w:val="hybridMultilevel"/>
    <w:tmpl w:val="61F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70C1F"/>
    <w:multiLevelType w:val="hybridMultilevel"/>
    <w:tmpl w:val="B5004760"/>
    <w:lvl w:ilvl="0" w:tplc="08090001">
      <w:start w:val="1"/>
      <w:numFmt w:val="bullet"/>
      <w:lvlText w:val=""/>
      <w:lvlJc w:val="left"/>
      <w:pPr>
        <w:ind w:left="780" w:hanging="360"/>
      </w:pPr>
      <w:rPr>
        <w:rFonts w:ascii="Symbol" w:hAnsi="Symbol" w:hint="default"/>
      </w:rPr>
    </w:lvl>
    <w:lvl w:ilvl="1" w:tplc="08090005">
      <w:start w:val="1"/>
      <w:numFmt w:val="bullet"/>
      <w:lvlText w:val=""/>
      <w:lvlJc w:val="left"/>
      <w:pPr>
        <w:ind w:left="1500" w:hanging="360"/>
      </w:pPr>
      <w:rPr>
        <w:rFonts w:ascii="Wingdings" w:hAnsi="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6"/>
  </w:num>
  <w:num w:numId="3">
    <w:abstractNumId w:val="9"/>
  </w:num>
  <w:num w:numId="4">
    <w:abstractNumId w:val="22"/>
  </w:num>
  <w:num w:numId="5">
    <w:abstractNumId w:val="19"/>
  </w:num>
  <w:num w:numId="6">
    <w:abstractNumId w:val="16"/>
  </w:num>
  <w:num w:numId="7">
    <w:abstractNumId w:val="7"/>
  </w:num>
  <w:num w:numId="8">
    <w:abstractNumId w:val="11"/>
  </w:num>
  <w:num w:numId="9">
    <w:abstractNumId w:val="15"/>
  </w:num>
  <w:num w:numId="10">
    <w:abstractNumId w:val="18"/>
  </w:num>
  <w:num w:numId="11">
    <w:abstractNumId w:val="10"/>
  </w:num>
  <w:num w:numId="12">
    <w:abstractNumId w:val="0"/>
  </w:num>
  <w:num w:numId="13">
    <w:abstractNumId w:val="20"/>
  </w:num>
  <w:num w:numId="14">
    <w:abstractNumId w:val="14"/>
  </w:num>
  <w:num w:numId="15">
    <w:abstractNumId w:val="5"/>
  </w:num>
  <w:num w:numId="16">
    <w:abstractNumId w:val="12"/>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4"/>
  </w:num>
  <w:num w:numId="22">
    <w:abstractNumId w:val="1"/>
  </w:num>
  <w:num w:numId="23">
    <w:abstractNumId w:val="2"/>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AF73CB2-2F4F-4C4A-91B5-89DD82CE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spacing w:after="60"/>
      <w:jc w:val="right"/>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567"/>
      <w:jc w:val="both"/>
    </w:pPr>
  </w:style>
  <w:style w:type="paragraph" w:styleId="BodyTextIndent2">
    <w:name w:val="Body Text Indent 2"/>
    <w:basedOn w:val="Normal"/>
    <w:pPr>
      <w:ind w:left="600"/>
      <w:jc w:val="both"/>
    </w:pPr>
  </w:style>
  <w:style w:type="paragraph" w:styleId="BodyText">
    <w:name w:val="Body Text"/>
    <w:basedOn w:val="Normal"/>
    <w:pPr>
      <w:jc w:val="both"/>
    </w:pPr>
  </w:style>
  <w:style w:type="paragraph" w:styleId="BodyTextIndent3">
    <w:name w:val="Body Text Indent 3"/>
    <w:basedOn w:val="Normal"/>
    <w:pPr>
      <w:ind w:left="602"/>
      <w:jc w:val="both"/>
    </w:pPr>
  </w:style>
  <w:style w:type="paragraph" w:styleId="BodyText2">
    <w:name w:val="Body Text 2"/>
    <w:basedOn w:val="Normal"/>
    <w:link w:val="BodyText2Char"/>
  </w:style>
  <w:style w:type="paragraph" w:styleId="BodyText3">
    <w:name w:val="Body Text 3"/>
    <w:basedOn w:val="Normal"/>
    <w:pPr>
      <w:jc w:val="both"/>
    </w:pPr>
    <w:rPr>
      <w:b/>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rFonts w:ascii="Arial" w:hAnsi="Arial"/>
      <w:sz w:val="22"/>
    </w:rPr>
  </w:style>
  <w:style w:type="character" w:customStyle="1" w:styleId="FooterChar">
    <w:name w:val="Footer Char"/>
    <w:link w:val="Footer"/>
    <w:uiPriority w:val="99"/>
    <w:rPr>
      <w:rFonts w:ascii="Arial" w:hAnsi="Arial"/>
      <w:sz w:val="22"/>
    </w:rPr>
  </w:style>
  <w:style w:type="character" w:customStyle="1" w:styleId="BodyText2Char">
    <w:name w:val="Body Text 2 Char"/>
    <w:link w:val="BodyText2"/>
    <w:rPr>
      <w:rFonts w:ascii="Arial" w:hAnsi="Arial"/>
      <w:sz w:val="22"/>
    </w:rPr>
  </w:style>
  <w:style w:type="paragraph" w:styleId="ListParagraph">
    <w:name w:val="List Paragraph"/>
    <w:basedOn w:val="Normal"/>
    <w:link w:val="ListParagraphChar"/>
    <w:uiPriority w:val="34"/>
    <w:qFormat/>
    <w:pPr>
      <w:ind w:left="720"/>
    </w:pPr>
  </w:style>
  <w:style w:type="paragraph" w:customStyle="1" w:styleId="DeptOutNumbered">
    <w:name w:val="DeptOutNumbered"/>
    <w:basedOn w:val="Normal"/>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Pr>
      <w:rFonts w:ascii="Arial" w:hAnsi="Arial"/>
      <w:b/>
      <w:sz w:val="32"/>
    </w:rPr>
  </w:style>
  <w:style w:type="character" w:customStyle="1" w:styleId="ListParagraphChar">
    <w:name w:val="List Paragraph Char"/>
    <w:link w:val="ListParagraph"/>
    <w:uiPriority w:val="34"/>
    <w:rPr>
      <w:rFonts w:ascii="Arial" w:hAnsi="Arial"/>
      <w:sz w:val="22"/>
    </w:rPr>
  </w:style>
  <w:style w:type="paragraph" w:styleId="NoSpacing">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249272436">
      <w:bodyDiv w:val="1"/>
      <w:marLeft w:val="0"/>
      <w:marRight w:val="0"/>
      <w:marTop w:val="0"/>
      <w:marBottom w:val="0"/>
      <w:divBdr>
        <w:top w:val="none" w:sz="0" w:space="0" w:color="auto"/>
        <w:left w:val="none" w:sz="0" w:space="0" w:color="auto"/>
        <w:bottom w:val="none" w:sz="0" w:space="0" w:color="auto"/>
        <w:right w:val="none" w:sz="0" w:space="0" w:color="auto"/>
      </w:divBdr>
    </w:div>
    <w:div w:id="1284576242">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7EAF-51C4-426A-9C99-394677EC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Template>
  <TotalTime>2</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Andrew Murray</cp:lastModifiedBy>
  <cp:revision>2</cp:revision>
  <cp:lastPrinted>2019-01-29T14:45:00Z</cp:lastPrinted>
  <dcterms:created xsi:type="dcterms:W3CDTF">2022-12-08T07:41:00Z</dcterms:created>
  <dcterms:modified xsi:type="dcterms:W3CDTF">2022-12-08T07:41:00Z</dcterms:modified>
</cp:coreProperties>
</file>