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865F7D" w14:paraId="2BAEA09C" w14:textId="77777777">
        <w:tc>
          <w:tcPr>
            <w:tcW w:w="9855" w:type="dxa"/>
            <w:shd w:val="pct10" w:color="auto" w:fill="auto"/>
          </w:tcPr>
          <w:p w14:paraId="3F25BFE6" w14:textId="77777777" w:rsidR="00F53A9B" w:rsidRPr="00A669D3" w:rsidRDefault="00F53A9B" w:rsidP="00F53A9B">
            <w:pPr>
              <w:jc w:val="center"/>
              <w:rPr>
                <w:b/>
                <w:sz w:val="24"/>
              </w:rPr>
            </w:pPr>
            <w:r w:rsidRPr="00A669D3">
              <w:rPr>
                <w:b/>
                <w:sz w:val="24"/>
              </w:rPr>
              <w:t>GOVERNOR SERVICES</w:t>
            </w:r>
            <w:r>
              <w:rPr>
                <w:b/>
                <w:sz w:val="24"/>
              </w:rPr>
              <w:t>: EDUCATION QUALITY AND PERFORMANCE SERVICE</w:t>
            </w:r>
          </w:p>
          <w:p w14:paraId="263FAF4D" w14:textId="77777777" w:rsidR="00F53A9B" w:rsidRDefault="00F53A9B" w:rsidP="009338F9">
            <w:pPr>
              <w:keepNext/>
              <w:spacing w:after="60"/>
              <w:jc w:val="center"/>
              <w:outlineLvl w:val="0"/>
              <w:rPr>
                <w:rFonts w:ascii="Arial Bold" w:hAnsi="Arial Bold"/>
                <w:b/>
                <w:caps/>
                <w:sz w:val="24"/>
                <w:szCs w:val="24"/>
              </w:rPr>
            </w:pPr>
          </w:p>
          <w:p w14:paraId="7434E128" w14:textId="77777777" w:rsidR="00E43454" w:rsidRPr="00C8238D" w:rsidRDefault="0007495B" w:rsidP="009338F9">
            <w:pPr>
              <w:keepNext/>
              <w:spacing w:after="60"/>
              <w:jc w:val="center"/>
              <w:outlineLvl w:val="0"/>
              <w:rPr>
                <w:rFonts w:ascii="Arial Bold" w:hAnsi="Arial Bold"/>
                <w:b/>
                <w:caps/>
                <w:sz w:val="24"/>
                <w:szCs w:val="24"/>
              </w:rPr>
            </w:pPr>
            <w:r>
              <w:rPr>
                <w:rFonts w:ascii="Arial Bold" w:hAnsi="Arial Bold"/>
                <w:b/>
                <w:caps/>
                <w:sz w:val="24"/>
                <w:szCs w:val="24"/>
              </w:rPr>
              <w:t>CHADWICK high school (01149</w:t>
            </w:r>
            <w:r w:rsidR="008A146F">
              <w:rPr>
                <w:rFonts w:ascii="Arial Bold" w:hAnsi="Arial Bold"/>
                <w:b/>
                <w:caps/>
                <w:sz w:val="24"/>
                <w:szCs w:val="24"/>
              </w:rPr>
              <w:t>)</w:t>
            </w:r>
          </w:p>
        </w:tc>
      </w:tr>
    </w:tbl>
    <w:p w14:paraId="65545BDC" w14:textId="77777777" w:rsidR="00865F7D" w:rsidRDefault="00865F7D">
      <w:pPr>
        <w:rPr>
          <w:b/>
          <w:sz w:val="24"/>
        </w:rPr>
      </w:pPr>
    </w:p>
    <w:p w14:paraId="7054E2EE" w14:textId="59FEB882" w:rsidR="00F10186" w:rsidRPr="00412229" w:rsidRDefault="00F10186" w:rsidP="00F10186">
      <w:pPr>
        <w:jc w:val="both"/>
        <w:rPr>
          <w:sz w:val="24"/>
        </w:rPr>
      </w:pPr>
      <w:r>
        <w:rPr>
          <w:sz w:val="24"/>
        </w:rPr>
        <w:t xml:space="preserve">Minutes of the </w:t>
      </w:r>
      <w:r w:rsidR="00071781">
        <w:rPr>
          <w:sz w:val="24"/>
        </w:rPr>
        <w:t>Finance</w:t>
      </w:r>
      <w:r w:rsidR="00F53A9B">
        <w:rPr>
          <w:sz w:val="24"/>
        </w:rPr>
        <w:t>, Staffing</w:t>
      </w:r>
      <w:r w:rsidR="00071781">
        <w:rPr>
          <w:sz w:val="24"/>
        </w:rPr>
        <w:t xml:space="preserve"> and </w:t>
      </w:r>
      <w:r w:rsidR="00FE345E">
        <w:rPr>
          <w:sz w:val="24"/>
        </w:rPr>
        <w:t>Resources</w:t>
      </w:r>
      <w:r>
        <w:rPr>
          <w:sz w:val="24"/>
        </w:rPr>
        <w:t xml:space="preserve"> </w:t>
      </w:r>
      <w:r w:rsidR="00412229">
        <w:rPr>
          <w:sz w:val="24"/>
        </w:rPr>
        <w:t>sub-</w:t>
      </w:r>
      <w:r w:rsidR="00FE345E">
        <w:rPr>
          <w:sz w:val="24"/>
        </w:rPr>
        <w:t xml:space="preserve">committee </w:t>
      </w:r>
      <w:r>
        <w:rPr>
          <w:sz w:val="24"/>
        </w:rPr>
        <w:t xml:space="preserve">meeting held </w:t>
      </w:r>
      <w:r w:rsidR="00F53A9B">
        <w:rPr>
          <w:sz w:val="24"/>
        </w:rPr>
        <w:t xml:space="preserve">by video conference </w:t>
      </w:r>
      <w:r>
        <w:rPr>
          <w:sz w:val="24"/>
        </w:rPr>
        <w:t xml:space="preserve">on </w:t>
      </w:r>
      <w:r w:rsidR="00C80F5B">
        <w:rPr>
          <w:sz w:val="24"/>
        </w:rPr>
        <w:t>Tues</w:t>
      </w:r>
      <w:r w:rsidR="00071781" w:rsidRPr="00412229">
        <w:rPr>
          <w:rFonts w:cs="Arial"/>
          <w:sz w:val="24"/>
          <w:szCs w:val="24"/>
        </w:rPr>
        <w:t>day</w:t>
      </w:r>
      <w:r w:rsidR="00C80F5B">
        <w:rPr>
          <w:rFonts w:cs="Arial"/>
          <w:sz w:val="24"/>
          <w:szCs w:val="24"/>
        </w:rPr>
        <w:t>,</w:t>
      </w:r>
      <w:r w:rsidR="009571EF">
        <w:rPr>
          <w:rFonts w:cs="Arial"/>
          <w:sz w:val="24"/>
          <w:szCs w:val="24"/>
        </w:rPr>
        <w:t xml:space="preserve"> </w:t>
      </w:r>
      <w:r w:rsidR="00C80F5B">
        <w:rPr>
          <w:rFonts w:cs="Arial"/>
          <w:sz w:val="24"/>
          <w:szCs w:val="24"/>
        </w:rPr>
        <w:t>24</w:t>
      </w:r>
      <w:r w:rsidR="009571EF">
        <w:rPr>
          <w:rFonts w:cs="Arial"/>
          <w:sz w:val="24"/>
          <w:szCs w:val="24"/>
        </w:rPr>
        <w:t xml:space="preserve"> May</w:t>
      </w:r>
      <w:r w:rsidR="00412229" w:rsidRPr="00412229">
        <w:rPr>
          <w:rFonts w:cs="Arial"/>
          <w:sz w:val="24"/>
          <w:szCs w:val="24"/>
        </w:rPr>
        <w:t xml:space="preserve"> </w:t>
      </w:r>
      <w:r w:rsidR="00E77B94" w:rsidRPr="00412229">
        <w:rPr>
          <w:rFonts w:cs="Arial"/>
          <w:sz w:val="24"/>
          <w:szCs w:val="24"/>
        </w:rPr>
        <w:t>20</w:t>
      </w:r>
      <w:r w:rsidR="00F53A9B">
        <w:rPr>
          <w:rFonts w:cs="Arial"/>
          <w:sz w:val="24"/>
          <w:szCs w:val="24"/>
        </w:rPr>
        <w:t>2</w:t>
      </w:r>
      <w:r w:rsidR="00C80F5B">
        <w:rPr>
          <w:rFonts w:cs="Arial"/>
          <w:sz w:val="24"/>
          <w:szCs w:val="24"/>
        </w:rPr>
        <w:t>2</w:t>
      </w:r>
      <w:r w:rsidR="00710BC4" w:rsidRPr="00412229">
        <w:rPr>
          <w:rFonts w:cs="Arial"/>
          <w:sz w:val="24"/>
          <w:szCs w:val="24"/>
        </w:rPr>
        <w:t xml:space="preserve"> at </w:t>
      </w:r>
      <w:r w:rsidR="009571EF">
        <w:rPr>
          <w:rFonts w:cs="Arial"/>
          <w:sz w:val="24"/>
          <w:szCs w:val="24"/>
        </w:rPr>
        <w:t>4</w:t>
      </w:r>
      <w:r w:rsidR="00071781" w:rsidRPr="00412229">
        <w:rPr>
          <w:rFonts w:cs="Arial"/>
          <w:sz w:val="24"/>
          <w:szCs w:val="24"/>
        </w:rPr>
        <w:t>pm</w:t>
      </w:r>
      <w:r w:rsidR="003E57CA" w:rsidRPr="00412229">
        <w:rPr>
          <w:sz w:val="24"/>
        </w:rPr>
        <w:t>.</w:t>
      </w:r>
    </w:p>
    <w:p w14:paraId="0392C6C4" w14:textId="77777777" w:rsidR="00774B27" w:rsidRDefault="00774B27">
      <w:pPr>
        <w:rPr>
          <w:b/>
          <w:sz w:val="24"/>
        </w:rPr>
      </w:pPr>
    </w:p>
    <w:tbl>
      <w:tblPr>
        <w:tblW w:w="10456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2"/>
        <w:gridCol w:w="566"/>
        <w:gridCol w:w="234"/>
        <w:gridCol w:w="6740"/>
        <w:gridCol w:w="1674"/>
      </w:tblGrid>
      <w:tr w:rsidR="00D0490C" w14:paraId="2F6B2206" w14:textId="77777777" w:rsidTr="00412229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30DFFBE2" w14:textId="77777777" w:rsidR="00D0490C" w:rsidRDefault="00D049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Present:</w:t>
            </w:r>
          </w:p>
        </w:tc>
        <w:tc>
          <w:tcPr>
            <w:tcW w:w="234" w:type="dxa"/>
          </w:tcPr>
          <w:p w14:paraId="1BCEED2A" w14:textId="77777777"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6C6D127C" w14:textId="77777777" w:rsidR="00C808B4" w:rsidRDefault="00F53A9B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Mrs M Chambers</w:t>
            </w:r>
            <w:r w:rsidR="00E77B94">
              <w:rPr>
                <w:b/>
                <w:sz w:val="24"/>
              </w:rPr>
              <w:t xml:space="preserve"> (Chair)</w:t>
            </w:r>
          </w:p>
        </w:tc>
      </w:tr>
      <w:tr w:rsidR="00412229" w14:paraId="6D9AB299" w14:textId="77777777" w:rsidTr="00412229"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050723" w14:textId="77777777"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27EFA415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2F766F5B" w14:textId="77777777" w:rsidR="00412229" w:rsidRDefault="00412229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A Gatrell</w:t>
            </w:r>
          </w:p>
        </w:tc>
      </w:tr>
      <w:tr w:rsidR="00C80F5B" w14:paraId="5AB358BD" w14:textId="77777777" w:rsidTr="00412229">
        <w:tc>
          <w:tcPr>
            <w:tcW w:w="1808" w:type="dxa"/>
            <w:gridSpan w:val="2"/>
            <w:shd w:val="clear" w:color="auto" w:fill="auto"/>
          </w:tcPr>
          <w:p w14:paraId="5D9D594E" w14:textId="77777777" w:rsidR="00C80F5B" w:rsidRDefault="00C80F5B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7877EF5B" w14:textId="77777777" w:rsidR="00C80F5B" w:rsidRDefault="00C80F5B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2C267716" w14:textId="0A0133BF" w:rsidR="00C80F5B" w:rsidRPr="00C80F5B" w:rsidRDefault="00C80F5B" w:rsidP="00412229">
            <w:pPr>
              <w:rPr>
                <w:b/>
                <w:bCs/>
                <w:sz w:val="24"/>
              </w:rPr>
            </w:pPr>
            <w:r w:rsidRPr="00C80F5B">
              <w:rPr>
                <w:b/>
                <w:bCs/>
                <w:sz w:val="24"/>
              </w:rPr>
              <w:t>Mr R Gittins</w:t>
            </w:r>
          </w:p>
        </w:tc>
      </w:tr>
      <w:tr w:rsidR="00412229" w14:paraId="33BB0C16" w14:textId="77777777" w:rsidTr="00412229">
        <w:tc>
          <w:tcPr>
            <w:tcW w:w="1808" w:type="dxa"/>
            <w:gridSpan w:val="2"/>
            <w:shd w:val="clear" w:color="auto" w:fill="auto"/>
          </w:tcPr>
          <w:p w14:paraId="62C28ECB" w14:textId="77777777"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5CECDB49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05A55BAF" w14:textId="77777777" w:rsidR="00412229" w:rsidRDefault="00F53A9B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 A Jarman</w:t>
            </w:r>
          </w:p>
        </w:tc>
      </w:tr>
      <w:tr w:rsidR="00412229" w14:paraId="59BD0812" w14:textId="77777777" w:rsidTr="00412229">
        <w:tc>
          <w:tcPr>
            <w:tcW w:w="1808" w:type="dxa"/>
            <w:gridSpan w:val="2"/>
            <w:shd w:val="clear" w:color="auto" w:fill="auto"/>
          </w:tcPr>
          <w:p w14:paraId="35E886C3" w14:textId="77777777"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3486AA5A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2D420B6C" w14:textId="6832A376" w:rsidR="00412229" w:rsidRPr="00C80F5B" w:rsidRDefault="00C80F5B" w:rsidP="00F53A9B">
            <w:pPr>
              <w:rPr>
                <w:b/>
                <w:bCs/>
                <w:sz w:val="24"/>
              </w:rPr>
            </w:pPr>
            <w:r w:rsidRPr="00C80F5B">
              <w:rPr>
                <w:b/>
                <w:bCs/>
                <w:sz w:val="24"/>
              </w:rPr>
              <w:t>Mrs K Jarman</w:t>
            </w:r>
          </w:p>
        </w:tc>
      </w:tr>
      <w:tr w:rsidR="009B07E1" w14:paraId="7B0F3D48" w14:textId="77777777" w:rsidTr="00412229">
        <w:tc>
          <w:tcPr>
            <w:tcW w:w="1808" w:type="dxa"/>
            <w:gridSpan w:val="2"/>
            <w:shd w:val="clear" w:color="auto" w:fill="auto"/>
          </w:tcPr>
          <w:p w14:paraId="3DCA92B8" w14:textId="77777777" w:rsidR="009B07E1" w:rsidRDefault="009B07E1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1F6B68F9" w14:textId="77777777" w:rsidR="009B07E1" w:rsidRDefault="009B07E1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76A6E0E9" w14:textId="5C474F07" w:rsidR="009B07E1" w:rsidRDefault="009B07E1" w:rsidP="00F53A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 R Slaughter</w:t>
            </w:r>
          </w:p>
        </w:tc>
      </w:tr>
      <w:tr w:rsidR="00412229" w14:paraId="45C78B36" w14:textId="77777777" w:rsidTr="00412229">
        <w:tc>
          <w:tcPr>
            <w:tcW w:w="1808" w:type="dxa"/>
            <w:gridSpan w:val="2"/>
            <w:shd w:val="clear" w:color="auto" w:fill="auto"/>
          </w:tcPr>
          <w:p w14:paraId="43EB9293" w14:textId="77777777"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3F62EACB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50D63BF8" w14:textId="77777777" w:rsidR="00412229" w:rsidRDefault="002D0455" w:rsidP="002D0455">
            <w:pPr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</w:rPr>
              <w:t>Mr A Murray (H</w:t>
            </w:r>
            <w:r w:rsidR="00412229">
              <w:rPr>
                <w:rFonts w:cs="Arial"/>
                <w:b/>
                <w:sz w:val="24"/>
                <w:szCs w:val="24"/>
              </w:rPr>
              <w:t>eadteacher</w:t>
            </w:r>
            <w:r w:rsidR="00412229" w:rsidRPr="003943DD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D0490C" w14:paraId="7857E05F" w14:textId="77777777" w:rsidTr="00412229"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346299" w14:textId="77777777" w:rsidR="00D0490C" w:rsidRDefault="00D0490C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5BB7421A" w14:textId="77777777"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206FB3F7" w14:textId="77777777" w:rsidR="00D0490C" w:rsidRDefault="00D0490C" w:rsidP="00B91961">
            <w:pPr>
              <w:rPr>
                <w:b/>
                <w:sz w:val="24"/>
              </w:rPr>
            </w:pPr>
          </w:p>
        </w:tc>
      </w:tr>
      <w:tr w:rsidR="00D0490C" w14:paraId="31AA5F29" w14:textId="77777777" w:rsidTr="00412229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E478DF4" w14:textId="77777777" w:rsidR="00D0490C" w:rsidRDefault="00D049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Also Present:</w:t>
            </w:r>
          </w:p>
        </w:tc>
        <w:tc>
          <w:tcPr>
            <w:tcW w:w="234" w:type="dxa"/>
            <w:tcBorders>
              <w:left w:val="nil"/>
            </w:tcBorders>
          </w:tcPr>
          <w:p w14:paraId="7A1DA3C7" w14:textId="77777777"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5E20F6D6" w14:textId="77777777" w:rsidR="00D0490C" w:rsidRDefault="008A146F" w:rsidP="00F53A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674A22">
              <w:rPr>
                <w:b/>
                <w:sz w:val="24"/>
              </w:rPr>
              <w:t>r</w:t>
            </w:r>
            <w:r w:rsidR="00F53A9B">
              <w:rPr>
                <w:b/>
                <w:sz w:val="24"/>
              </w:rPr>
              <w:t>s A McChrystal</w:t>
            </w:r>
            <w:r w:rsidR="00674A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F53A9B">
              <w:rPr>
                <w:b/>
                <w:sz w:val="24"/>
              </w:rPr>
              <w:t>Business Manager – McKee College House</w:t>
            </w:r>
            <w:r>
              <w:rPr>
                <w:b/>
                <w:sz w:val="24"/>
              </w:rPr>
              <w:t>)</w:t>
            </w:r>
          </w:p>
        </w:tc>
      </w:tr>
      <w:tr w:rsidR="00A0596B" w14:paraId="3E37996C" w14:textId="77777777" w:rsidTr="00C80F5B">
        <w:trPr>
          <w:trHeight w:val="325"/>
        </w:trPr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B68D30" w14:textId="77777777" w:rsidR="00A0596B" w:rsidRDefault="00A0596B">
            <w:pPr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335349E6" w14:textId="77777777" w:rsidR="00A0596B" w:rsidRDefault="00A0596B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1D46BFC5" w14:textId="643C1B5B" w:rsidR="00A0596B" w:rsidRPr="00A66736" w:rsidRDefault="00A059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Mrs M McCullough</w:t>
            </w:r>
            <w:r w:rsidR="00F26361">
              <w:rPr>
                <w:b/>
                <w:sz w:val="24"/>
              </w:rPr>
              <w:t xml:space="preserve"> (Business Manager)</w:t>
            </w:r>
          </w:p>
        </w:tc>
      </w:tr>
      <w:tr w:rsidR="00412229" w14:paraId="1A0A7E90" w14:textId="77777777" w:rsidTr="00C80F5B">
        <w:trPr>
          <w:trHeight w:val="325"/>
        </w:trPr>
        <w:tc>
          <w:tcPr>
            <w:tcW w:w="1808" w:type="dxa"/>
            <w:gridSpan w:val="2"/>
            <w:shd w:val="clear" w:color="auto" w:fill="auto"/>
          </w:tcPr>
          <w:p w14:paraId="7011858D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6B3D745F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2FA64DFC" w14:textId="50A4E1C7" w:rsidR="00412229" w:rsidRDefault="00412229">
            <w:pPr>
              <w:rPr>
                <w:b/>
                <w:sz w:val="24"/>
              </w:rPr>
            </w:pPr>
            <w:r w:rsidRPr="00A66736">
              <w:rPr>
                <w:b/>
                <w:sz w:val="24"/>
              </w:rPr>
              <w:t xml:space="preserve">Mrs </w:t>
            </w:r>
            <w:r w:rsidR="00C80F5B">
              <w:rPr>
                <w:b/>
                <w:sz w:val="24"/>
              </w:rPr>
              <w:t xml:space="preserve">V </w:t>
            </w:r>
            <w:r w:rsidR="00021A02">
              <w:rPr>
                <w:b/>
                <w:sz w:val="24"/>
              </w:rPr>
              <w:t xml:space="preserve">M </w:t>
            </w:r>
            <w:r w:rsidR="00C80F5B">
              <w:rPr>
                <w:b/>
                <w:sz w:val="24"/>
              </w:rPr>
              <w:t>Morris</w:t>
            </w:r>
            <w:r w:rsidRPr="00A66736">
              <w:rPr>
                <w:b/>
                <w:sz w:val="24"/>
              </w:rPr>
              <w:t xml:space="preserve"> (</w:t>
            </w:r>
            <w:r w:rsidR="00C80F5B">
              <w:rPr>
                <w:b/>
                <w:sz w:val="24"/>
              </w:rPr>
              <w:t xml:space="preserve">Clerk to the </w:t>
            </w:r>
            <w:r w:rsidRPr="00A66736">
              <w:rPr>
                <w:b/>
                <w:sz w:val="24"/>
              </w:rPr>
              <w:t>Committee)</w:t>
            </w:r>
          </w:p>
        </w:tc>
      </w:tr>
      <w:tr w:rsidR="00285974" w14:paraId="2F8F632F" w14:textId="77777777" w:rsidTr="00412229">
        <w:trPr>
          <w:trHeight w:val="325"/>
        </w:trPr>
        <w:tc>
          <w:tcPr>
            <w:tcW w:w="1808" w:type="dxa"/>
            <w:gridSpan w:val="2"/>
            <w:shd w:val="clear" w:color="auto" w:fill="auto"/>
          </w:tcPr>
          <w:p w14:paraId="1FA60EC4" w14:textId="77777777" w:rsidR="00285974" w:rsidRDefault="00285974">
            <w:pPr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40912E60" w14:textId="77777777" w:rsidR="00285974" w:rsidRDefault="00285974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1CACE30E" w14:textId="77777777" w:rsidR="00285974" w:rsidRDefault="00285974">
            <w:pPr>
              <w:rPr>
                <w:b/>
                <w:sz w:val="24"/>
              </w:rPr>
            </w:pPr>
          </w:p>
        </w:tc>
      </w:tr>
      <w:tr w:rsidR="00F10186" w14:paraId="3F9C6D20" w14:textId="77777777" w:rsidTr="00013BED">
        <w:tc>
          <w:tcPr>
            <w:tcW w:w="1242" w:type="dxa"/>
          </w:tcPr>
          <w:p w14:paraId="2ADCC669" w14:textId="77777777" w:rsidR="00F10186" w:rsidRDefault="00F10186" w:rsidP="00F10186">
            <w:pPr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2B476CB" w14:textId="77777777" w:rsidR="00F10186" w:rsidRDefault="00F10186" w:rsidP="00F10186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03E42FC" w14:textId="77777777" w:rsidR="00F10186" w:rsidRPr="00ED4F2B" w:rsidRDefault="001C3BFA" w:rsidP="001D543E">
            <w:pPr>
              <w:jc w:val="center"/>
              <w:rPr>
                <w:b/>
                <w:sz w:val="24"/>
                <w:u w:val="single"/>
              </w:rPr>
            </w:pPr>
            <w:r w:rsidRPr="00ED4F2B">
              <w:rPr>
                <w:b/>
                <w:sz w:val="24"/>
                <w:u w:val="single"/>
              </w:rPr>
              <w:t>Action</w:t>
            </w:r>
          </w:p>
        </w:tc>
      </w:tr>
      <w:tr w:rsidR="00071781" w:rsidRPr="002C5A78" w14:paraId="5B9D1F47" w14:textId="77777777" w:rsidTr="00013BED">
        <w:tc>
          <w:tcPr>
            <w:tcW w:w="1242" w:type="dxa"/>
          </w:tcPr>
          <w:p w14:paraId="6F134B93" w14:textId="77777777" w:rsidR="00071781" w:rsidRPr="002C5A78" w:rsidRDefault="00071781" w:rsidP="0007178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2473645" w14:textId="77777777" w:rsidR="00071781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0F9D640" w14:textId="77777777"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49687E9E" w14:textId="77777777" w:rsidTr="00013BED">
        <w:tc>
          <w:tcPr>
            <w:tcW w:w="1242" w:type="dxa"/>
          </w:tcPr>
          <w:p w14:paraId="35C5D251" w14:textId="70CACC69" w:rsidR="00412229" w:rsidRPr="00C80F5B" w:rsidRDefault="009B07E1" w:rsidP="00C80F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Arial"/>
                <w:b/>
                <w:sz w:val="24"/>
                <w:szCs w:val="24"/>
              </w:rPr>
            </w:pPr>
            <w:r w:rsidRPr="00C80F5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1223A02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Apologies for Absence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9180445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3073AE9E" w14:textId="77777777" w:rsidTr="00013BED">
        <w:tc>
          <w:tcPr>
            <w:tcW w:w="1242" w:type="dxa"/>
          </w:tcPr>
          <w:p w14:paraId="48CE578A" w14:textId="77777777"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F012D17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B2B8AAB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412229" w14:paraId="2EA8176A" w14:textId="77777777" w:rsidTr="00013BED">
        <w:tc>
          <w:tcPr>
            <w:tcW w:w="1242" w:type="dxa"/>
          </w:tcPr>
          <w:p w14:paraId="60FEBDD6" w14:textId="77777777"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7C59DCD" w14:textId="05D11F9B" w:rsidR="00412229" w:rsidRPr="002C5A78" w:rsidRDefault="00C80F5B" w:rsidP="00F53A9B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</w:rPr>
              <w:t>There were no a</w:t>
            </w:r>
            <w:r w:rsidR="00412229" w:rsidRPr="00412229">
              <w:rPr>
                <w:sz w:val="24"/>
              </w:rPr>
              <w:t>pologies for absence</w:t>
            </w:r>
            <w:r>
              <w:rPr>
                <w:sz w:val="24"/>
              </w:rPr>
              <w:t>.</w:t>
            </w:r>
            <w:r w:rsidR="00D51696" w:rsidRPr="00063F36">
              <w:rPr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34379E4" w14:textId="77777777" w:rsidR="00412229" w:rsidRPr="00412229" w:rsidRDefault="00412229" w:rsidP="00FE345E">
            <w:pPr>
              <w:jc w:val="both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412229" w:rsidRPr="002C5A78" w14:paraId="2738F94C" w14:textId="77777777" w:rsidTr="00013BED">
        <w:tc>
          <w:tcPr>
            <w:tcW w:w="1242" w:type="dxa"/>
          </w:tcPr>
          <w:p w14:paraId="01971374" w14:textId="77777777"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BD209BB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3CC1470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71781" w:rsidRPr="002C5A78" w14:paraId="16D9BEB7" w14:textId="77777777" w:rsidTr="00013BED">
        <w:tc>
          <w:tcPr>
            <w:tcW w:w="1242" w:type="dxa"/>
          </w:tcPr>
          <w:p w14:paraId="5CE801FF" w14:textId="2F10BA74" w:rsidR="00071781" w:rsidRPr="00C80F5B" w:rsidRDefault="00071781" w:rsidP="00C80F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BA16F80" w14:textId="77777777"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>Declaration of Interest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B3F4F81" w14:textId="77777777"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45E" w:rsidRPr="002C5A78" w14:paraId="4B1C1D54" w14:textId="77777777" w:rsidTr="00013BED">
        <w:tc>
          <w:tcPr>
            <w:tcW w:w="1242" w:type="dxa"/>
          </w:tcPr>
          <w:p w14:paraId="3A762475" w14:textId="77777777" w:rsidR="00FE345E" w:rsidRPr="002C5A78" w:rsidRDefault="00FE345E" w:rsidP="00FE345E">
            <w:pPr>
              <w:ind w:left="567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1617C43" w14:textId="77777777" w:rsidR="00FE345E" w:rsidRPr="002C5A78" w:rsidRDefault="00FE345E" w:rsidP="00FE345E">
            <w:pPr>
              <w:ind w:left="35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3E8F56C" w14:textId="77777777" w:rsidR="00FE345E" w:rsidRPr="002C5A78" w:rsidRDefault="00FE345E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45E" w:rsidRPr="002C5A78" w14:paraId="759E630A" w14:textId="77777777" w:rsidTr="00013BED">
        <w:tc>
          <w:tcPr>
            <w:tcW w:w="1242" w:type="dxa"/>
          </w:tcPr>
          <w:p w14:paraId="109E0B57" w14:textId="77777777" w:rsidR="00FE345E" w:rsidRPr="002C5A78" w:rsidRDefault="00FE345E" w:rsidP="00FE345E">
            <w:pPr>
              <w:ind w:left="567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A25CAB2" w14:textId="77777777" w:rsidR="00FE345E" w:rsidRPr="00FE345E" w:rsidRDefault="00FE345E" w:rsidP="00FE345E">
            <w:pPr>
              <w:jc w:val="both"/>
              <w:rPr>
                <w:rFonts w:cs="Arial"/>
                <w:sz w:val="24"/>
                <w:szCs w:val="24"/>
              </w:rPr>
            </w:pPr>
            <w:r w:rsidRPr="00662806">
              <w:rPr>
                <w:rFonts w:cs="Arial"/>
                <w:sz w:val="24"/>
                <w:szCs w:val="24"/>
              </w:rPr>
              <w:t>There were no declarations of interest</w:t>
            </w:r>
            <w:r>
              <w:rPr>
                <w:rFonts w:cs="Arial"/>
                <w:sz w:val="24"/>
                <w:szCs w:val="24"/>
              </w:rPr>
              <w:t xml:space="preserve"> in relation to agenda items.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6DDCA15" w14:textId="77777777" w:rsidR="00FE345E" w:rsidRPr="002C5A78" w:rsidRDefault="00FE345E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04513E4F" w14:textId="77777777" w:rsidTr="00013BED">
        <w:tc>
          <w:tcPr>
            <w:tcW w:w="1242" w:type="dxa"/>
          </w:tcPr>
          <w:p w14:paraId="584A678C" w14:textId="77777777" w:rsidR="00605A88" w:rsidRPr="002C5A78" w:rsidRDefault="00605A88" w:rsidP="00605A88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9735BDF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9985713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7C800B7C" w14:textId="77777777" w:rsidTr="00013BED">
        <w:tc>
          <w:tcPr>
            <w:tcW w:w="1242" w:type="dxa"/>
          </w:tcPr>
          <w:p w14:paraId="1832E599" w14:textId="4DFFAC33" w:rsidR="00605A88" w:rsidRPr="00C80F5B" w:rsidRDefault="00605A88" w:rsidP="00C80F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39ECE29" w14:textId="77777777" w:rsidR="00605A88" w:rsidRPr="002C5A78" w:rsidRDefault="00605A88" w:rsidP="001E312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 xml:space="preserve">Minutes of the Previous Meeting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E57E1D9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00643634" w14:textId="77777777" w:rsidTr="00013BED">
        <w:trPr>
          <w:trHeight w:val="193"/>
        </w:trPr>
        <w:tc>
          <w:tcPr>
            <w:tcW w:w="1242" w:type="dxa"/>
          </w:tcPr>
          <w:p w14:paraId="57458317" w14:textId="77777777"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C2EAB1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0B239E7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489C047D" w14:textId="77777777" w:rsidTr="00013BED">
        <w:trPr>
          <w:trHeight w:val="193"/>
        </w:trPr>
        <w:tc>
          <w:tcPr>
            <w:tcW w:w="1242" w:type="dxa"/>
          </w:tcPr>
          <w:p w14:paraId="1F800FEE" w14:textId="77777777"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EFE94B" w14:textId="69BDD032" w:rsidR="003902B7" w:rsidRPr="00964749" w:rsidRDefault="00F53A9B" w:rsidP="00F53A9B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The minutes of the previous meeting </w:t>
            </w:r>
            <w:r w:rsidRPr="00160DF8">
              <w:rPr>
                <w:color w:val="000000" w:themeColor="text1"/>
                <w:sz w:val="24"/>
                <w:szCs w:val="24"/>
              </w:rPr>
              <w:t xml:space="preserve">held on </w:t>
            </w:r>
            <w:r w:rsidR="00C80F5B">
              <w:rPr>
                <w:sz w:val="24"/>
                <w:szCs w:val="24"/>
              </w:rPr>
              <w:t>22 February 2022</w:t>
            </w:r>
            <w:r w:rsidRPr="00160DF8">
              <w:rPr>
                <w:color w:val="000000" w:themeColor="text1"/>
                <w:sz w:val="24"/>
                <w:szCs w:val="24"/>
              </w:rPr>
              <w:t>, having been circulated, were approved as a correct record</w:t>
            </w:r>
            <w:r w:rsidR="002B23A1">
              <w:rPr>
                <w:color w:val="000000" w:themeColor="text1"/>
                <w:sz w:val="24"/>
                <w:szCs w:val="24"/>
              </w:rPr>
              <w:t xml:space="preserve"> and would be signed at a future meeting.</w:t>
            </w:r>
            <w:r w:rsidRPr="00160DF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4D59D37" w14:textId="31E8EB4D" w:rsidR="00605A8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4F97BA58" w14:textId="4C98E407" w:rsidR="002B23A1" w:rsidRDefault="002B23A1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Clerk</w:t>
            </w:r>
          </w:p>
          <w:p w14:paraId="56990D31" w14:textId="77777777" w:rsidR="00964749" w:rsidRPr="002C5A78" w:rsidRDefault="00964749" w:rsidP="00AA3053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A3F84" w:rsidRPr="002C5A78" w14:paraId="184918E5" w14:textId="77777777" w:rsidTr="00013BED">
        <w:trPr>
          <w:trHeight w:val="301"/>
        </w:trPr>
        <w:tc>
          <w:tcPr>
            <w:tcW w:w="1242" w:type="dxa"/>
          </w:tcPr>
          <w:p w14:paraId="24651AA2" w14:textId="77777777" w:rsidR="005A3F84" w:rsidRPr="002C5A78" w:rsidRDefault="005A3F84" w:rsidP="005A3F84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5BB8FEB" w14:textId="77777777" w:rsidR="009338F9" w:rsidRPr="00FE345E" w:rsidRDefault="009338F9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78D06C3" w14:textId="77777777" w:rsidR="005A3F84" w:rsidRPr="002C5A78" w:rsidRDefault="005A3F8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3125" w:rsidRPr="002C5A78" w14:paraId="6A4965D0" w14:textId="77777777" w:rsidTr="00013BED">
        <w:trPr>
          <w:trHeight w:val="301"/>
        </w:trPr>
        <w:tc>
          <w:tcPr>
            <w:tcW w:w="1242" w:type="dxa"/>
          </w:tcPr>
          <w:p w14:paraId="474CC98E" w14:textId="414CBA73" w:rsidR="001E3125" w:rsidRPr="00C80F5B" w:rsidRDefault="001E3125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7DD278C" w14:textId="78563036" w:rsidR="0010743A" w:rsidRPr="0010743A" w:rsidRDefault="001E3125" w:rsidP="004122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Matters Arising</w:t>
            </w:r>
            <w:r w:rsidR="00C80F5B">
              <w:rPr>
                <w:rFonts w:cs="Arial"/>
                <w:b/>
                <w:sz w:val="24"/>
                <w:szCs w:val="24"/>
              </w:rPr>
              <w:t xml:space="preserve"> from the Minutes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A431355" w14:textId="77777777" w:rsidR="001E3125" w:rsidRPr="002C5A78" w:rsidRDefault="001E3125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087C9B36" w14:textId="77777777" w:rsidTr="00013BED">
        <w:trPr>
          <w:trHeight w:val="301"/>
        </w:trPr>
        <w:tc>
          <w:tcPr>
            <w:tcW w:w="1242" w:type="dxa"/>
          </w:tcPr>
          <w:p w14:paraId="1CD3D6C6" w14:textId="77777777" w:rsidR="00412229" w:rsidRPr="002C5A78" w:rsidRDefault="00412229" w:rsidP="0041222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5E3273A" w14:textId="77777777" w:rsidR="00412229" w:rsidRDefault="00412229" w:rsidP="00E77B9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6647F82" w14:textId="77777777" w:rsidR="00412229" w:rsidRPr="002C5A78" w:rsidRDefault="0041222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30F0C23F" w14:textId="77777777" w:rsidTr="00013BED">
        <w:trPr>
          <w:trHeight w:val="301"/>
        </w:trPr>
        <w:tc>
          <w:tcPr>
            <w:tcW w:w="1242" w:type="dxa"/>
          </w:tcPr>
          <w:p w14:paraId="2F5B1932" w14:textId="77777777" w:rsidR="00412229" w:rsidRPr="002C5A78" w:rsidRDefault="00412229" w:rsidP="0041222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B619A5A" w14:textId="3DAEAB2C" w:rsidR="00D64809" w:rsidRPr="00D64809" w:rsidRDefault="009B07E1" w:rsidP="000435FD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9B07E1">
              <w:rPr>
                <w:rFonts w:cs="Arial"/>
                <w:sz w:val="24"/>
                <w:szCs w:val="24"/>
              </w:rPr>
              <w:t>There were no matters arising.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80F5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All actions had been completed.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6D5537D" w14:textId="69EA052B" w:rsidR="00063F36" w:rsidRPr="002C5A78" w:rsidRDefault="00063F36" w:rsidP="00FB633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14:paraId="2ADF0C78" w14:textId="77777777" w:rsidTr="00013BED">
        <w:trPr>
          <w:trHeight w:val="301"/>
        </w:trPr>
        <w:tc>
          <w:tcPr>
            <w:tcW w:w="1242" w:type="dxa"/>
          </w:tcPr>
          <w:p w14:paraId="1F58AA94" w14:textId="77777777" w:rsidR="00D64809" w:rsidRPr="002C5A78" w:rsidRDefault="00D64809" w:rsidP="0041222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794B261" w14:textId="77777777" w:rsidR="00D64809" w:rsidRDefault="00D64809" w:rsidP="00E77B9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E8BF913" w14:textId="77777777"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5FA2702B" w14:textId="77777777" w:rsidTr="00013BED">
        <w:trPr>
          <w:trHeight w:val="301"/>
        </w:trPr>
        <w:tc>
          <w:tcPr>
            <w:tcW w:w="1242" w:type="dxa"/>
          </w:tcPr>
          <w:p w14:paraId="0EDC2D8D" w14:textId="7F6F1A34" w:rsidR="00605A88" w:rsidRPr="00C80F5B" w:rsidRDefault="00605A88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FCC314C" w14:textId="471D97ED" w:rsidR="00605A88" w:rsidRPr="00DB05BC" w:rsidRDefault="000B05FA" w:rsidP="000B05F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Fina</w:t>
            </w:r>
            <w:r w:rsidR="00C34F7A">
              <w:rPr>
                <w:rFonts w:cs="Arial"/>
                <w:b/>
                <w:sz w:val="24"/>
                <w:szCs w:val="24"/>
              </w:rPr>
              <w:t>l Out-turn</w:t>
            </w:r>
            <w:r w:rsidR="00097A7C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r w:rsidR="00097A7C" w:rsidRPr="00472332">
              <w:rPr>
                <w:rFonts w:cs="Arial"/>
                <w:b/>
                <w:sz w:val="24"/>
                <w:szCs w:val="24"/>
              </w:rPr>
              <w:t xml:space="preserve">eport </w:t>
            </w:r>
            <w:r w:rsidR="00C34F7A">
              <w:rPr>
                <w:rFonts w:cs="Arial"/>
                <w:b/>
                <w:sz w:val="24"/>
                <w:szCs w:val="24"/>
              </w:rPr>
              <w:t>Spring 20</w:t>
            </w:r>
            <w:r w:rsidR="00C80F5B">
              <w:rPr>
                <w:rFonts w:cs="Arial"/>
                <w:b/>
                <w:sz w:val="24"/>
                <w:szCs w:val="24"/>
              </w:rPr>
              <w:t>21</w:t>
            </w:r>
            <w:r w:rsidR="00C34F7A">
              <w:rPr>
                <w:rFonts w:cs="Arial"/>
                <w:b/>
                <w:sz w:val="24"/>
                <w:szCs w:val="24"/>
              </w:rPr>
              <w:t>/2</w:t>
            </w:r>
            <w:r w:rsidR="00C80F5B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78BF77E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93B24" w:rsidRPr="002C5A78" w14:paraId="31CAD603" w14:textId="77777777" w:rsidTr="00013BED">
        <w:trPr>
          <w:trHeight w:val="222"/>
        </w:trPr>
        <w:tc>
          <w:tcPr>
            <w:tcW w:w="1242" w:type="dxa"/>
          </w:tcPr>
          <w:p w14:paraId="75B601D3" w14:textId="77777777" w:rsidR="00393B24" w:rsidRPr="002C5A78" w:rsidRDefault="00393B24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271048B" w14:textId="77777777" w:rsidR="00393B24" w:rsidRPr="002C5A78" w:rsidRDefault="00393B2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4C8434E" w14:textId="77777777" w:rsidR="00393B24" w:rsidRPr="002C5A78" w:rsidRDefault="00393B2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93B24" w:rsidRPr="002C5A78" w14:paraId="2450C900" w14:textId="77777777" w:rsidTr="00013BED">
        <w:trPr>
          <w:trHeight w:val="222"/>
        </w:trPr>
        <w:tc>
          <w:tcPr>
            <w:tcW w:w="1242" w:type="dxa"/>
          </w:tcPr>
          <w:p w14:paraId="4D81004A" w14:textId="77777777" w:rsidR="00393B24" w:rsidRPr="002C5A78" w:rsidRDefault="00393B24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5E7B371" w14:textId="4CAE0346" w:rsidR="00C34F7A" w:rsidRPr="00035BCF" w:rsidRDefault="000435FD" w:rsidP="008C587D">
            <w:pPr>
              <w:jc w:val="both"/>
              <w:rPr>
                <w:color w:val="FF0000"/>
                <w:sz w:val="24"/>
                <w:szCs w:val="24"/>
              </w:rPr>
            </w:pPr>
            <w:r w:rsidRPr="008C587D">
              <w:rPr>
                <w:sz w:val="24"/>
                <w:szCs w:val="24"/>
              </w:rPr>
              <w:t>Mrs McChrystal drew a</w:t>
            </w:r>
            <w:r w:rsidR="00575A6C" w:rsidRPr="008C587D">
              <w:rPr>
                <w:sz w:val="24"/>
                <w:szCs w:val="24"/>
              </w:rPr>
              <w:t xml:space="preserve">ttention </w:t>
            </w:r>
            <w:r w:rsidRPr="008C587D">
              <w:rPr>
                <w:sz w:val="24"/>
                <w:szCs w:val="24"/>
              </w:rPr>
              <w:t xml:space="preserve">to the </w:t>
            </w:r>
            <w:r w:rsidR="00C80F5B">
              <w:rPr>
                <w:sz w:val="24"/>
                <w:szCs w:val="24"/>
              </w:rPr>
              <w:t>Final Outturn</w:t>
            </w:r>
            <w:r w:rsidR="00C80F5B" w:rsidRPr="008C587D">
              <w:rPr>
                <w:sz w:val="24"/>
                <w:szCs w:val="24"/>
              </w:rPr>
              <w:t xml:space="preserve"> </w:t>
            </w:r>
            <w:r w:rsidR="00C80F5B">
              <w:rPr>
                <w:sz w:val="24"/>
                <w:szCs w:val="24"/>
              </w:rPr>
              <w:t xml:space="preserve">Statement and her </w:t>
            </w:r>
            <w:r w:rsidRPr="008C587D">
              <w:rPr>
                <w:sz w:val="24"/>
                <w:szCs w:val="24"/>
              </w:rPr>
              <w:t xml:space="preserve">detailed </w:t>
            </w:r>
            <w:r w:rsidR="00035BCF">
              <w:rPr>
                <w:sz w:val="24"/>
                <w:szCs w:val="24"/>
              </w:rPr>
              <w:t xml:space="preserve">report </w:t>
            </w:r>
            <w:r w:rsidR="00C80F5B">
              <w:rPr>
                <w:sz w:val="24"/>
                <w:szCs w:val="24"/>
              </w:rPr>
              <w:t xml:space="preserve">which had been circulated </w:t>
            </w:r>
            <w:r w:rsidR="00035BCF">
              <w:rPr>
                <w:sz w:val="24"/>
                <w:szCs w:val="24"/>
              </w:rPr>
              <w:t xml:space="preserve">to members </w:t>
            </w:r>
            <w:r w:rsidR="002B23A1">
              <w:rPr>
                <w:sz w:val="24"/>
                <w:szCs w:val="24"/>
              </w:rPr>
              <w:t>in advance o</w:t>
            </w:r>
            <w:r w:rsidR="00035BCF">
              <w:rPr>
                <w:sz w:val="24"/>
                <w:szCs w:val="24"/>
              </w:rPr>
              <w:t>f</w:t>
            </w:r>
            <w:r w:rsidR="00C80F5B">
              <w:rPr>
                <w:sz w:val="24"/>
                <w:szCs w:val="24"/>
              </w:rPr>
              <w:t xml:space="preserve"> the meeting.  An in-year deficit of £120,067 was noted</w:t>
            </w:r>
            <w:r w:rsidR="00035BCF">
              <w:rPr>
                <w:sz w:val="24"/>
                <w:szCs w:val="24"/>
              </w:rPr>
              <w:t xml:space="preserve">, reducing reserves to £67,331 on 31 March 2022.  Mrs McChrystal reported that the overspend was due to additional staffing costs </w:t>
            </w:r>
            <w:r w:rsidR="002B23A1">
              <w:rPr>
                <w:sz w:val="24"/>
                <w:szCs w:val="24"/>
              </w:rPr>
              <w:t xml:space="preserve">which members had been </w:t>
            </w:r>
            <w:r w:rsidR="00035BCF">
              <w:rPr>
                <w:sz w:val="24"/>
                <w:szCs w:val="24"/>
              </w:rPr>
              <w:t>a</w:t>
            </w:r>
            <w:r w:rsidR="002B23A1">
              <w:rPr>
                <w:sz w:val="24"/>
                <w:szCs w:val="24"/>
              </w:rPr>
              <w:t xml:space="preserve">lerted to </w:t>
            </w:r>
            <w:r w:rsidR="00035BCF">
              <w:rPr>
                <w:sz w:val="24"/>
                <w:szCs w:val="24"/>
              </w:rPr>
              <w:t xml:space="preserve">throughout the year.  </w:t>
            </w:r>
          </w:p>
          <w:p w14:paraId="1F7324B5" w14:textId="734C7B33" w:rsidR="00035BCF" w:rsidRDefault="00035BCF" w:rsidP="008C587D">
            <w:pPr>
              <w:jc w:val="both"/>
              <w:rPr>
                <w:sz w:val="24"/>
                <w:szCs w:val="24"/>
              </w:rPr>
            </w:pPr>
          </w:p>
          <w:p w14:paraId="5B507CF1" w14:textId="55F07C70" w:rsidR="009E0C5F" w:rsidRPr="00332DD0" w:rsidRDefault="00035BCF" w:rsidP="008C587D">
            <w:pPr>
              <w:jc w:val="both"/>
              <w:rPr>
                <w:color w:val="FF0000"/>
                <w:sz w:val="24"/>
                <w:szCs w:val="24"/>
              </w:rPr>
            </w:pPr>
            <w:r w:rsidRPr="00035BCF">
              <w:rPr>
                <w:b/>
                <w:bCs/>
                <w:sz w:val="24"/>
                <w:szCs w:val="24"/>
              </w:rPr>
              <w:t>A member asked</w:t>
            </w:r>
            <w:r>
              <w:rPr>
                <w:sz w:val="24"/>
                <w:szCs w:val="24"/>
              </w:rPr>
              <w:t xml:space="preserve"> about the census redetermination</w:t>
            </w:r>
            <w:r w:rsidR="009E0C5F">
              <w:rPr>
                <w:sz w:val="24"/>
                <w:szCs w:val="24"/>
              </w:rPr>
              <w:t xml:space="preserve">.  It was explained that the school was </w:t>
            </w:r>
            <w:r w:rsidR="00106419">
              <w:rPr>
                <w:sz w:val="24"/>
                <w:szCs w:val="24"/>
              </w:rPr>
              <w:t xml:space="preserve">commissioned </w:t>
            </w:r>
            <w:r w:rsidR="009E0C5F">
              <w:rPr>
                <w:sz w:val="24"/>
                <w:szCs w:val="24"/>
              </w:rPr>
              <w:t>for 70 places</w:t>
            </w:r>
            <w:r w:rsidR="00106419">
              <w:rPr>
                <w:sz w:val="24"/>
                <w:szCs w:val="24"/>
              </w:rPr>
              <w:t xml:space="preserve"> (£10k per place)</w:t>
            </w:r>
            <w:r w:rsidR="009E0C5F">
              <w:rPr>
                <w:sz w:val="24"/>
                <w:szCs w:val="24"/>
              </w:rPr>
              <w:t xml:space="preserve">, with </w:t>
            </w:r>
            <w:r w:rsidR="002B23A1">
              <w:rPr>
                <w:sz w:val="24"/>
                <w:szCs w:val="24"/>
              </w:rPr>
              <w:t xml:space="preserve">a redetermination each term for </w:t>
            </w:r>
            <w:r w:rsidR="009E0C5F">
              <w:rPr>
                <w:sz w:val="24"/>
                <w:szCs w:val="24"/>
              </w:rPr>
              <w:t xml:space="preserve">statutory top ups </w:t>
            </w:r>
            <w:r w:rsidR="002B23A1">
              <w:rPr>
                <w:sz w:val="24"/>
                <w:szCs w:val="24"/>
              </w:rPr>
              <w:t>(</w:t>
            </w:r>
            <w:r w:rsidR="009E0C5F">
              <w:rPr>
                <w:sz w:val="24"/>
                <w:szCs w:val="24"/>
              </w:rPr>
              <w:t>permanent exclusions and medical</w:t>
            </w:r>
            <w:r w:rsidR="002B23A1">
              <w:rPr>
                <w:sz w:val="24"/>
                <w:szCs w:val="24"/>
              </w:rPr>
              <w:t xml:space="preserve"> students</w:t>
            </w:r>
            <w:r w:rsidR="009E0C5F">
              <w:rPr>
                <w:sz w:val="24"/>
                <w:szCs w:val="24"/>
              </w:rPr>
              <w:t xml:space="preserve">).  The headteacher </w:t>
            </w:r>
            <w:r w:rsidR="00106419">
              <w:rPr>
                <w:sz w:val="24"/>
                <w:szCs w:val="24"/>
              </w:rPr>
              <w:t xml:space="preserve">explained </w:t>
            </w:r>
            <w:r w:rsidR="009E0C5F">
              <w:rPr>
                <w:sz w:val="24"/>
                <w:szCs w:val="24"/>
              </w:rPr>
              <w:t xml:space="preserve">that the school had worked with 85-90 students over the last few years, yet the LA continued to </w:t>
            </w:r>
            <w:r w:rsidR="00106419">
              <w:rPr>
                <w:sz w:val="24"/>
                <w:szCs w:val="24"/>
              </w:rPr>
              <w:t>base</w:t>
            </w:r>
            <w:r w:rsidR="009E0C5F">
              <w:rPr>
                <w:sz w:val="24"/>
                <w:szCs w:val="24"/>
              </w:rPr>
              <w:t xml:space="preserve"> fund for 70.  There was an urgent need for the LA to fund more realistically</w:t>
            </w:r>
            <w:r w:rsidR="00106419">
              <w:rPr>
                <w:sz w:val="24"/>
                <w:szCs w:val="24"/>
              </w:rPr>
              <w:t xml:space="preserve">.  The school was required to take 28 permanently excluded students and 19 medical </w:t>
            </w:r>
            <w:r w:rsidR="00605737">
              <w:rPr>
                <w:sz w:val="24"/>
                <w:szCs w:val="24"/>
              </w:rPr>
              <w:t xml:space="preserve">students </w:t>
            </w:r>
            <w:r w:rsidR="00106419">
              <w:rPr>
                <w:sz w:val="24"/>
                <w:szCs w:val="24"/>
              </w:rPr>
              <w:t xml:space="preserve">making a total of 47; the remaining places could be filled with intervention.  </w:t>
            </w:r>
            <w:r w:rsidR="00106419" w:rsidRPr="002B23A1">
              <w:rPr>
                <w:b/>
                <w:bCs/>
                <w:sz w:val="24"/>
                <w:szCs w:val="24"/>
              </w:rPr>
              <w:t xml:space="preserve">A </w:t>
            </w:r>
            <w:r w:rsidR="002B23A1">
              <w:rPr>
                <w:b/>
                <w:bCs/>
                <w:sz w:val="24"/>
                <w:szCs w:val="24"/>
              </w:rPr>
              <w:t>member</w:t>
            </w:r>
            <w:r w:rsidR="00106419" w:rsidRPr="002B23A1">
              <w:rPr>
                <w:b/>
                <w:bCs/>
                <w:sz w:val="24"/>
                <w:szCs w:val="24"/>
              </w:rPr>
              <w:t xml:space="preserve"> </w:t>
            </w:r>
            <w:r w:rsidR="00CA7A55">
              <w:rPr>
                <w:b/>
                <w:bCs/>
                <w:sz w:val="24"/>
                <w:szCs w:val="24"/>
              </w:rPr>
              <w:t>probed</w:t>
            </w:r>
            <w:r w:rsidR="00106419" w:rsidRPr="002B23A1">
              <w:rPr>
                <w:sz w:val="24"/>
                <w:szCs w:val="24"/>
              </w:rPr>
              <w:t xml:space="preserve"> if the school was allowed to take more than 2</w:t>
            </w:r>
            <w:r w:rsidR="002B23A1" w:rsidRPr="002B23A1">
              <w:rPr>
                <w:sz w:val="24"/>
                <w:szCs w:val="24"/>
              </w:rPr>
              <w:t>8</w:t>
            </w:r>
            <w:r w:rsidR="00106419" w:rsidRPr="002B23A1">
              <w:rPr>
                <w:sz w:val="24"/>
                <w:szCs w:val="24"/>
              </w:rPr>
              <w:t xml:space="preserve"> excluded and 19 medical </w:t>
            </w:r>
            <w:r w:rsidR="002B23A1" w:rsidRPr="002B23A1">
              <w:rPr>
                <w:sz w:val="24"/>
                <w:szCs w:val="24"/>
              </w:rPr>
              <w:t xml:space="preserve">students </w:t>
            </w:r>
            <w:r w:rsidR="00106419" w:rsidRPr="002B23A1">
              <w:rPr>
                <w:sz w:val="24"/>
                <w:szCs w:val="24"/>
              </w:rPr>
              <w:t xml:space="preserve">and this was confirmed.  </w:t>
            </w:r>
            <w:r w:rsidR="00CA7A55">
              <w:rPr>
                <w:sz w:val="24"/>
                <w:szCs w:val="24"/>
              </w:rPr>
              <w:t xml:space="preserve">At redetermination, </w:t>
            </w:r>
            <w:r w:rsidR="00106419" w:rsidRPr="00CA7A55">
              <w:rPr>
                <w:sz w:val="24"/>
                <w:szCs w:val="24"/>
              </w:rPr>
              <w:t xml:space="preserve">£4,567 was paid for each additional </w:t>
            </w:r>
            <w:r w:rsidR="00332DD0" w:rsidRPr="00CA7A55">
              <w:rPr>
                <w:sz w:val="24"/>
                <w:szCs w:val="24"/>
              </w:rPr>
              <w:t xml:space="preserve">permanently </w:t>
            </w:r>
            <w:r w:rsidR="00106419" w:rsidRPr="00CA7A55">
              <w:rPr>
                <w:sz w:val="24"/>
                <w:szCs w:val="24"/>
              </w:rPr>
              <w:t xml:space="preserve">excluded/medical student with additional top-ups taking the sum to £7,300. </w:t>
            </w:r>
            <w:r w:rsidR="009E0C5F" w:rsidRPr="00CA7A55">
              <w:rPr>
                <w:sz w:val="24"/>
                <w:szCs w:val="24"/>
              </w:rPr>
              <w:t xml:space="preserve"> </w:t>
            </w:r>
          </w:p>
          <w:p w14:paraId="4914A6E0" w14:textId="77777777" w:rsidR="009E0C5F" w:rsidRDefault="009E0C5F" w:rsidP="008C587D">
            <w:pPr>
              <w:jc w:val="both"/>
              <w:rPr>
                <w:sz w:val="24"/>
                <w:szCs w:val="24"/>
              </w:rPr>
            </w:pPr>
          </w:p>
          <w:p w14:paraId="581F56E0" w14:textId="10602E02" w:rsidR="00035BCF" w:rsidRDefault="009E0C5F" w:rsidP="008C587D">
            <w:pPr>
              <w:jc w:val="both"/>
              <w:rPr>
                <w:sz w:val="24"/>
                <w:szCs w:val="24"/>
              </w:rPr>
            </w:pPr>
            <w:r w:rsidRPr="009E0C5F">
              <w:rPr>
                <w:b/>
                <w:bCs/>
                <w:sz w:val="24"/>
                <w:szCs w:val="24"/>
              </w:rPr>
              <w:t>A member enquired</w:t>
            </w:r>
            <w:r>
              <w:rPr>
                <w:sz w:val="24"/>
                <w:szCs w:val="24"/>
              </w:rPr>
              <w:t xml:space="preserve"> if the pay rise for the support staff had been actioned and Mrs McChrystal confirmed it had been paid in the March payroll, </w:t>
            </w:r>
            <w:r w:rsidRPr="00207D1E">
              <w:rPr>
                <w:sz w:val="24"/>
                <w:szCs w:val="24"/>
              </w:rPr>
              <w:t xml:space="preserve">backdated to </w:t>
            </w:r>
            <w:r w:rsidR="00207D1E">
              <w:rPr>
                <w:sz w:val="24"/>
                <w:szCs w:val="24"/>
              </w:rPr>
              <w:t xml:space="preserve">1 </w:t>
            </w:r>
            <w:r w:rsidRPr="00207D1E">
              <w:rPr>
                <w:sz w:val="24"/>
                <w:szCs w:val="24"/>
              </w:rPr>
              <w:t xml:space="preserve">April 2021.  </w:t>
            </w:r>
            <w:r>
              <w:rPr>
                <w:b/>
                <w:bCs/>
                <w:sz w:val="24"/>
                <w:szCs w:val="24"/>
              </w:rPr>
              <w:t xml:space="preserve">In response to a further query </w:t>
            </w:r>
            <w:r w:rsidR="00CA7A55">
              <w:rPr>
                <w:sz w:val="24"/>
                <w:szCs w:val="24"/>
              </w:rPr>
              <w:t>members</w:t>
            </w:r>
            <w:r>
              <w:rPr>
                <w:sz w:val="24"/>
                <w:szCs w:val="24"/>
              </w:rPr>
              <w:t xml:space="preserve"> were informed the pay increment had been included in the original budget.  </w:t>
            </w:r>
          </w:p>
          <w:p w14:paraId="5D16E070" w14:textId="77777777" w:rsidR="00332DD0" w:rsidRDefault="00332DD0" w:rsidP="008C587D">
            <w:pPr>
              <w:jc w:val="both"/>
              <w:rPr>
                <w:sz w:val="24"/>
                <w:szCs w:val="24"/>
              </w:rPr>
            </w:pPr>
          </w:p>
          <w:p w14:paraId="0DCA0174" w14:textId="2B4F62EF" w:rsidR="00AC7A05" w:rsidRPr="008C587D" w:rsidRDefault="00C34F7A" w:rsidP="00332DD0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C34F7A">
              <w:rPr>
                <w:sz w:val="24"/>
                <w:szCs w:val="24"/>
              </w:rPr>
              <w:t xml:space="preserve">Devolved </w:t>
            </w:r>
            <w:r w:rsidR="00035BCF">
              <w:rPr>
                <w:sz w:val="24"/>
                <w:szCs w:val="24"/>
              </w:rPr>
              <w:t xml:space="preserve">Formula </w:t>
            </w:r>
            <w:r w:rsidRPr="00C34F7A">
              <w:rPr>
                <w:sz w:val="24"/>
                <w:szCs w:val="24"/>
              </w:rPr>
              <w:t>Capital</w:t>
            </w:r>
            <w:r w:rsidR="00035BCF">
              <w:rPr>
                <w:sz w:val="24"/>
                <w:szCs w:val="24"/>
              </w:rPr>
              <w:t xml:space="preserve"> </w:t>
            </w:r>
            <w:r w:rsidR="00CA7A55">
              <w:rPr>
                <w:sz w:val="24"/>
                <w:szCs w:val="24"/>
              </w:rPr>
              <w:t xml:space="preserve">(DFC) </w:t>
            </w:r>
            <w:r w:rsidR="00035BCF">
              <w:rPr>
                <w:sz w:val="24"/>
                <w:szCs w:val="24"/>
              </w:rPr>
              <w:t xml:space="preserve">of £19,223 had been carried forward on </w:t>
            </w:r>
            <w:r w:rsidR="00CA7A55">
              <w:rPr>
                <w:sz w:val="24"/>
                <w:szCs w:val="24"/>
              </w:rPr>
              <w:t>31 March 2022</w:t>
            </w:r>
            <w:r w:rsidR="00035BCF">
              <w:rPr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9A68534" w14:textId="77777777" w:rsidR="00013BED" w:rsidRPr="002C5A78" w:rsidRDefault="00013BED" w:rsidP="00765B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D34E4" w:rsidRPr="002C5A78" w14:paraId="3522750B" w14:textId="77777777" w:rsidTr="00013BED">
        <w:trPr>
          <w:trHeight w:val="222"/>
        </w:trPr>
        <w:tc>
          <w:tcPr>
            <w:tcW w:w="1242" w:type="dxa"/>
          </w:tcPr>
          <w:p w14:paraId="4D87218B" w14:textId="77777777" w:rsidR="001D34E4" w:rsidRPr="002C5A78" w:rsidRDefault="001D34E4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F80107B" w14:textId="689169C9" w:rsidR="001A5A53" w:rsidRPr="002C5A78" w:rsidRDefault="001A5A53" w:rsidP="00035BCF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F05307F" w14:textId="77777777" w:rsidR="001D34E4" w:rsidRPr="002C5A78" w:rsidRDefault="001D34E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A2883" w:rsidRPr="002C5A78" w14:paraId="4D1B6B5C" w14:textId="77777777" w:rsidTr="0001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</w:tcPr>
          <w:p w14:paraId="51F98009" w14:textId="644D3C7E" w:rsidR="000A2883" w:rsidRPr="00C80F5B" w:rsidRDefault="000A2883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BB1BBB9" w14:textId="69F9D24C" w:rsidR="000A2883" w:rsidRPr="002C5A78" w:rsidRDefault="0052535B" w:rsidP="0052535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Budget 202</w:t>
            </w:r>
            <w:r w:rsidR="00332DD0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>/2</w:t>
            </w:r>
            <w:r w:rsidR="00332DD0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C7B9BF9" w14:textId="77777777" w:rsidR="000A2883" w:rsidRPr="002C5A78" w:rsidRDefault="000A2883" w:rsidP="00473C5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2535B" w:rsidRPr="002C5A78" w14:paraId="42FBAFF3" w14:textId="77777777" w:rsidTr="0001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2" w:type="dxa"/>
          </w:tcPr>
          <w:p w14:paraId="317A8D40" w14:textId="77777777" w:rsidR="0052535B" w:rsidRDefault="0052535B" w:rsidP="00473C5D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5898EAA" w14:textId="77777777" w:rsidR="0052535B" w:rsidRDefault="0052535B" w:rsidP="0052535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932F55C" w14:textId="77777777" w:rsidR="0052535B" w:rsidRPr="002C5A78" w:rsidRDefault="0052535B" w:rsidP="00473C5D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12498" w:rsidRPr="002C5A78" w14:paraId="6F6DC1F7" w14:textId="77777777" w:rsidTr="00013BED">
        <w:trPr>
          <w:trHeight w:val="195"/>
        </w:trPr>
        <w:tc>
          <w:tcPr>
            <w:tcW w:w="1242" w:type="dxa"/>
          </w:tcPr>
          <w:p w14:paraId="79A668EA" w14:textId="2216B0AB" w:rsidR="00212498" w:rsidRPr="002C5A78" w:rsidRDefault="00212498" w:rsidP="0021249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7F4C12D" w14:textId="138C9C6E" w:rsidR="00212498" w:rsidRPr="00207D1E" w:rsidRDefault="00C052EE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207D1E">
              <w:rPr>
                <w:rFonts w:cs="Arial"/>
                <w:bCs/>
                <w:sz w:val="24"/>
                <w:szCs w:val="24"/>
              </w:rPr>
              <w:t>Copies of the draft budget</w:t>
            </w:r>
            <w:r w:rsidR="00207D1E" w:rsidRPr="00207D1E">
              <w:rPr>
                <w:rFonts w:cs="Arial"/>
                <w:bCs/>
                <w:sz w:val="24"/>
                <w:szCs w:val="24"/>
              </w:rPr>
              <w:t xml:space="preserve"> and </w:t>
            </w:r>
            <w:r w:rsidRPr="00207D1E">
              <w:rPr>
                <w:rFonts w:cs="Arial"/>
                <w:bCs/>
                <w:sz w:val="24"/>
                <w:szCs w:val="24"/>
              </w:rPr>
              <w:t>High Needs Block Alternative Provision Formula Funding had been circulated prior to the meeting.</w:t>
            </w:r>
          </w:p>
          <w:p w14:paraId="55715D66" w14:textId="77777777" w:rsidR="00212498" w:rsidRPr="00F20EA3" w:rsidRDefault="00212498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7E32EDCF" w14:textId="087A8221" w:rsidR="00CA7A55" w:rsidRDefault="00CA7A55" w:rsidP="0086660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It was noted the school would receive Income Revenue of £1,376,428 and proposed to spend £1,443,759, resulting in an in-year deficit of £67,331</w:t>
            </w:r>
            <w:r w:rsidR="00605737">
              <w:rPr>
                <w:bCs/>
                <w:sz w:val="24"/>
              </w:rPr>
              <w:t xml:space="preserve">.  This would </w:t>
            </w:r>
            <w:r>
              <w:rPr>
                <w:bCs/>
                <w:sz w:val="24"/>
              </w:rPr>
              <w:t>leav</w:t>
            </w:r>
            <w:r w:rsidR="00605737">
              <w:rPr>
                <w:bCs/>
                <w:sz w:val="24"/>
              </w:rPr>
              <w:t>e</w:t>
            </w:r>
            <w:r>
              <w:rPr>
                <w:bCs/>
                <w:sz w:val="24"/>
              </w:rPr>
              <w:t xml:space="preserve"> no reserves to carry forward at the end of the year.</w:t>
            </w:r>
          </w:p>
          <w:p w14:paraId="04E705EE" w14:textId="77777777" w:rsidR="00CA7A55" w:rsidRDefault="00CA7A55" w:rsidP="0086660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  <w:p w14:paraId="21010E38" w14:textId="5B1BAA2E" w:rsidR="00695410" w:rsidRDefault="00C052EE" w:rsidP="0086660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F20EA3">
              <w:rPr>
                <w:rFonts w:cs="Arial"/>
                <w:bCs/>
                <w:sz w:val="24"/>
                <w:szCs w:val="24"/>
              </w:rPr>
              <w:t>Mrs McChrystal</w:t>
            </w:r>
            <w:r w:rsidR="00F20EA3" w:rsidRPr="00F20EA3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CE725D">
              <w:rPr>
                <w:rFonts w:cs="Arial"/>
                <w:bCs/>
                <w:sz w:val="24"/>
                <w:szCs w:val="24"/>
              </w:rPr>
              <w:t xml:space="preserve">explained that the budget had been prepared using the HCSF budget software.  </w:t>
            </w:r>
            <w:r w:rsidR="00CA7A55">
              <w:rPr>
                <w:rFonts w:cs="Arial"/>
                <w:bCs/>
                <w:sz w:val="24"/>
                <w:szCs w:val="24"/>
              </w:rPr>
              <w:t>A</w:t>
            </w:r>
            <w:r w:rsidR="00CE725D">
              <w:rPr>
                <w:rFonts w:cs="Arial"/>
                <w:bCs/>
                <w:sz w:val="24"/>
                <w:szCs w:val="24"/>
              </w:rPr>
              <w:t xml:space="preserve">llocations had been discussed in a meeting with Mr Murray, Mr and Mrs Jarman and Mrs </w:t>
            </w:r>
            <w:r w:rsidR="00CE725D" w:rsidRPr="00CE725D">
              <w:rPr>
                <w:bCs/>
                <w:sz w:val="24"/>
              </w:rPr>
              <w:t>McCullough</w:t>
            </w:r>
            <w:r w:rsidR="00CE725D">
              <w:rPr>
                <w:bCs/>
                <w:sz w:val="24"/>
              </w:rPr>
              <w:t>.</w:t>
            </w:r>
            <w:r w:rsidR="00695410">
              <w:rPr>
                <w:bCs/>
                <w:sz w:val="24"/>
              </w:rPr>
              <w:t xml:space="preserve">  </w:t>
            </w:r>
            <w:r w:rsidR="00695410" w:rsidRPr="006D4DBB">
              <w:rPr>
                <w:b/>
                <w:sz w:val="24"/>
              </w:rPr>
              <w:t>A member asked</w:t>
            </w:r>
            <w:r w:rsidR="00695410">
              <w:rPr>
                <w:bCs/>
                <w:sz w:val="24"/>
              </w:rPr>
              <w:t xml:space="preserve"> if the assumptions </w:t>
            </w:r>
            <w:r w:rsidR="00605737">
              <w:rPr>
                <w:bCs/>
                <w:sz w:val="24"/>
              </w:rPr>
              <w:t xml:space="preserve">used </w:t>
            </w:r>
            <w:r w:rsidR="00695410">
              <w:rPr>
                <w:bCs/>
                <w:sz w:val="24"/>
              </w:rPr>
              <w:t xml:space="preserve">were based on advice from LCC; Mrs McChrystal </w:t>
            </w:r>
            <w:r w:rsidR="00D036B7">
              <w:rPr>
                <w:bCs/>
                <w:sz w:val="24"/>
              </w:rPr>
              <w:t xml:space="preserve">responded that </w:t>
            </w:r>
            <w:r w:rsidR="00695410">
              <w:rPr>
                <w:bCs/>
                <w:sz w:val="24"/>
              </w:rPr>
              <w:t xml:space="preserve">they were based on their own assessment of expected costs from suppliers.  A 3% pay award for staff had been included and it was expected the Government would provide extra money to cover this.  </w:t>
            </w:r>
          </w:p>
          <w:p w14:paraId="3B30A4EE" w14:textId="77777777" w:rsidR="00695410" w:rsidRDefault="00695410" w:rsidP="0086660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</w:p>
          <w:p w14:paraId="0E3CF2EF" w14:textId="7401E157" w:rsidR="00A9595E" w:rsidRDefault="00CA7A55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Members were informed t</w:t>
            </w:r>
            <w:r w:rsidR="00CE725D">
              <w:rPr>
                <w:bCs/>
                <w:sz w:val="24"/>
              </w:rPr>
              <w:t xml:space="preserve">he school had bought in to the School Advisory Service Insurance this year as it was felt to provide good wellbeing support for staff.  Allocations for fuel had doubled.  </w:t>
            </w:r>
            <w:r w:rsidR="00CE725D">
              <w:rPr>
                <w:b/>
                <w:sz w:val="24"/>
              </w:rPr>
              <w:t xml:space="preserve">A member </w:t>
            </w:r>
            <w:r w:rsidR="006D4DBB">
              <w:rPr>
                <w:b/>
                <w:sz w:val="24"/>
              </w:rPr>
              <w:t xml:space="preserve">queried </w:t>
            </w:r>
            <w:r w:rsidR="006D4DBB">
              <w:rPr>
                <w:bCs/>
                <w:sz w:val="24"/>
              </w:rPr>
              <w:t>if the repairs to the heating system and new fire doors had been included.  Mrs McChrystal rep</w:t>
            </w:r>
            <w:r w:rsidR="00D036B7">
              <w:rPr>
                <w:bCs/>
                <w:sz w:val="24"/>
              </w:rPr>
              <w:t>lied</w:t>
            </w:r>
            <w:r w:rsidR="006D4DBB">
              <w:rPr>
                <w:bCs/>
                <w:sz w:val="24"/>
              </w:rPr>
              <w:t xml:space="preserve"> that it was hoped to secure some funding towards this.  Mr Murray added that the heating was totally ineffective.  The external door may be changed </w:t>
            </w:r>
            <w:r w:rsidR="006D4DBB">
              <w:rPr>
                <w:bCs/>
                <w:sz w:val="24"/>
              </w:rPr>
              <w:lastRenderedPageBreak/>
              <w:t>from a 'green button' to a fob key</w:t>
            </w:r>
            <w:r w:rsidR="00695410">
              <w:rPr>
                <w:bCs/>
                <w:sz w:val="24"/>
              </w:rPr>
              <w:t xml:space="preserve"> </w:t>
            </w:r>
            <w:r w:rsidR="006D4DBB">
              <w:rPr>
                <w:bCs/>
                <w:sz w:val="24"/>
              </w:rPr>
              <w:t xml:space="preserve">and this </w:t>
            </w:r>
            <w:r>
              <w:rPr>
                <w:bCs/>
                <w:sz w:val="24"/>
              </w:rPr>
              <w:t>work could</w:t>
            </w:r>
            <w:r w:rsidR="006D4DBB">
              <w:rPr>
                <w:bCs/>
                <w:sz w:val="24"/>
              </w:rPr>
              <w:t xml:space="preserve"> be funded from DFC.</w:t>
            </w:r>
            <w:r w:rsidR="00695410">
              <w:rPr>
                <w:bCs/>
                <w:sz w:val="24"/>
              </w:rPr>
              <w:t xml:space="preserve">  </w:t>
            </w:r>
            <w:r w:rsidR="006D4DBB" w:rsidRPr="006D4DBB">
              <w:rPr>
                <w:b/>
                <w:sz w:val="24"/>
              </w:rPr>
              <w:t>A member enquired</w:t>
            </w:r>
            <w:r w:rsidR="006D4DBB">
              <w:rPr>
                <w:bCs/>
                <w:sz w:val="24"/>
              </w:rPr>
              <w:t xml:space="preserve"> if DFC could </w:t>
            </w:r>
            <w:r w:rsidR="00695410">
              <w:rPr>
                <w:bCs/>
                <w:sz w:val="24"/>
              </w:rPr>
              <w:t xml:space="preserve">also </w:t>
            </w:r>
            <w:r w:rsidR="006D4DBB">
              <w:rPr>
                <w:bCs/>
                <w:sz w:val="24"/>
              </w:rPr>
              <w:t xml:space="preserve">be used for building repairs and this was confirmed.  </w:t>
            </w:r>
          </w:p>
          <w:p w14:paraId="3E9ED30B" w14:textId="6E1311C7" w:rsidR="007756B8" w:rsidRDefault="007756B8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38D93662" w14:textId="5EE63755" w:rsidR="00515CDD" w:rsidRDefault="00515CDD" w:rsidP="00207D1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A member stated there would need to be a high level of prudence this year to ensure spending did not exceed available funds.  Scrutiny would continue through </w:t>
            </w:r>
            <w:r w:rsidR="00695410">
              <w:rPr>
                <w:rFonts w:cs="Arial"/>
                <w:bCs/>
                <w:sz w:val="24"/>
                <w:szCs w:val="24"/>
              </w:rPr>
              <w:t xml:space="preserve">the </w:t>
            </w:r>
            <w:r>
              <w:rPr>
                <w:rFonts w:cs="Arial"/>
                <w:bCs/>
                <w:sz w:val="24"/>
                <w:szCs w:val="24"/>
              </w:rPr>
              <w:t>termly updates</w:t>
            </w:r>
            <w:r w:rsidR="00695410">
              <w:rPr>
                <w:rFonts w:cs="Arial"/>
                <w:bCs/>
                <w:sz w:val="24"/>
                <w:szCs w:val="24"/>
              </w:rPr>
              <w:t xml:space="preserve"> to the sub-committee</w:t>
            </w:r>
            <w:r>
              <w:rPr>
                <w:rFonts w:cs="Arial"/>
                <w:bCs/>
                <w:sz w:val="24"/>
                <w:szCs w:val="24"/>
              </w:rPr>
              <w:t xml:space="preserve">.  </w:t>
            </w:r>
          </w:p>
          <w:p w14:paraId="4FE179A2" w14:textId="77777777" w:rsidR="00515CDD" w:rsidRDefault="00515CDD" w:rsidP="00207D1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0013C79B" w14:textId="00080CD8" w:rsidR="00212498" w:rsidRPr="00A04D2E" w:rsidRDefault="007756B8" w:rsidP="00207D1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7756B8">
              <w:rPr>
                <w:rFonts w:cs="Arial"/>
                <w:bCs/>
                <w:sz w:val="24"/>
                <w:szCs w:val="24"/>
              </w:rPr>
              <w:t xml:space="preserve">Members approved the budget </w:t>
            </w:r>
            <w:r w:rsidR="006D4DBB">
              <w:rPr>
                <w:rFonts w:cs="Arial"/>
                <w:bCs/>
                <w:sz w:val="24"/>
                <w:szCs w:val="24"/>
              </w:rPr>
              <w:t xml:space="preserve">for </w:t>
            </w:r>
            <w:r w:rsidRPr="007756B8">
              <w:rPr>
                <w:rFonts w:cs="Arial"/>
                <w:bCs/>
                <w:sz w:val="24"/>
                <w:szCs w:val="24"/>
              </w:rPr>
              <w:t>202</w:t>
            </w:r>
            <w:r w:rsidR="006D4DBB">
              <w:rPr>
                <w:rFonts w:cs="Arial"/>
                <w:bCs/>
                <w:sz w:val="24"/>
                <w:szCs w:val="24"/>
              </w:rPr>
              <w:t>2</w:t>
            </w:r>
            <w:r w:rsidRPr="007756B8">
              <w:rPr>
                <w:rFonts w:cs="Arial"/>
                <w:bCs/>
                <w:sz w:val="24"/>
                <w:szCs w:val="24"/>
              </w:rPr>
              <w:t>/2</w:t>
            </w:r>
            <w:r w:rsidR="006D4DBB">
              <w:rPr>
                <w:rFonts w:cs="Arial"/>
                <w:bCs/>
                <w:sz w:val="24"/>
                <w:szCs w:val="24"/>
              </w:rPr>
              <w:t>3 and a recommendation would be made to the management committee.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1DD3CAF" w14:textId="77777777" w:rsidR="00212498" w:rsidRPr="002C5A78" w:rsidRDefault="0021249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207D1E" w:rsidRPr="002C5A78" w14:paraId="4D24C92D" w14:textId="77777777" w:rsidTr="00013BED">
        <w:trPr>
          <w:trHeight w:val="195"/>
        </w:trPr>
        <w:tc>
          <w:tcPr>
            <w:tcW w:w="1242" w:type="dxa"/>
          </w:tcPr>
          <w:p w14:paraId="7CF10EE1" w14:textId="77777777" w:rsidR="00207D1E" w:rsidRPr="00C80F5B" w:rsidRDefault="00207D1E" w:rsidP="00207D1E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6D4D150" w14:textId="77777777" w:rsidR="00207D1E" w:rsidRPr="00A04D2E" w:rsidRDefault="00207D1E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D6EC267" w14:textId="77777777" w:rsidR="00207D1E" w:rsidRPr="002C5A78" w:rsidRDefault="00207D1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207D1E" w:rsidRPr="002C5A78" w14:paraId="3DD12578" w14:textId="77777777" w:rsidTr="00013BED">
        <w:trPr>
          <w:trHeight w:val="195"/>
        </w:trPr>
        <w:tc>
          <w:tcPr>
            <w:tcW w:w="1242" w:type="dxa"/>
          </w:tcPr>
          <w:p w14:paraId="5E5B9C7B" w14:textId="77777777" w:rsidR="00207D1E" w:rsidRPr="00C80F5B" w:rsidRDefault="00207D1E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B8F0AEC" w14:textId="7EA50A52" w:rsidR="00207D1E" w:rsidRPr="00A04D2E" w:rsidRDefault="006D4DBB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Five</w:t>
            </w:r>
            <w:r w:rsidR="00207D1E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Y</w:t>
            </w:r>
            <w:r w:rsidR="00207D1E">
              <w:rPr>
                <w:rFonts w:cs="Arial"/>
                <w:b/>
                <w:sz w:val="24"/>
                <w:szCs w:val="24"/>
              </w:rPr>
              <w:t>ear Financial Plan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9A303AF" w14:textId="77777777" w:rsidR="00207D1E" w:rsidRPr="002C5A78" w:rsidRDefault="00207D1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207D1E" w:rsidRPr="002C5A78" w14:paraId="3FFDA6B9" w14:textId="77777777" w:rsidTr="00013BED">
        <w:trPr>
          <w:trHeight w:val="195"/>
        </w:trPr>
        <w:tc>
          <w:tcPr>
            <w:tcW w:w="1242" w:type="dxa"/>
          </w:tcPr>
          <w:p w14:paraId="411AA51B" w14:textId="77777777" w:rsidR="00207D1E" w:rsidRPr="00C80F5B" w:rsidRDefault="00207D1E" w:rsidP="00207D1E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63CD021" w14:textId="77777777" w:rsidR="00207D1E" w:rsidRPr="00A04D2E" w:rsidRDefault="00207D1E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6095B3A" w14:textId="77777777" w:rsidR="00207D1E" w:rsidRPr="002C5A78" w:rsidRDefault="00207D1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207D1E" w:rsidRPr="002C5A78" w14:paraId="3A7AAC17" w14:textId="77777777" w:rsidTr="00013BED">
        <w:trPr>
          <w:trHeight w:val="195"/>
        </w:trPr>
        <w:tc>
          <w:tcPr>
            <w:tcW w:w="1242" w:type="dxa"/>
          </w:tcPr>
          <w:p w14:paraId="61130395" w14:textId="77777777" w:rsidR="00207D1E" w:rsidRPr="00207D1E" w:rsidRDefault="00207D1E" w:rsidP="00207D1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83ED859" w14:textId="425B485D" w:rsidR="00207D1E" w:rsidRDefault="00695410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Financial p</w:t>
            </w:r>
            <w:r w:rsidR="006D4DBB" w:rsidRPr="00515CDD">
              <w:rPr>
                <w:rFonts w:cs="Arial"/>
                <w:bCs/>
                <w:sz w:val="24"/>
                <w:szCs w:val="24"/>
              </w:rPr>
              <w:t xml:space="preserve">rojections for the following four years were </w:t>
            </w:r>
            <w:r>
              <w:rPr>
                <w:rFonts w:cs="Arial"/>
                <w:bCs/>
                <w:sz w:val="24"/>
                <w:szCs w:val="24"/>
              </w:rPr>
              <w:t>reported</w:t>
            </w:r>
            <w:r w:rsidR="006D4DBB" w:rsidRPr="00515CDD">
              <w:rPr>
                <w:rFonts w:cs="Arial"/>
                <w:bCs/>
                <w:sz w:val="24"/>
                <w:szCs w:val="24"/>
              </w:rPr>
              <w:t xml:space="preserve"> as follows:</w:t>
            </w:r>
          </w:p>
          <w:p w14:paraId="44672DC0" w14:textId="77777777" w:rsidR="00695410" w:rsidRPr="00515CDD" w:rsidRDefault="00695410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4"/>
              <w:gridCol w:w="1417"/>
              <w:gridCol w:w="1418"/>
              <w:gridCol w:w="1417"/>
              <w:gridCol w:w="1310"/>
            </w:tblGrid>
            <w:tr w:rsidR="006D4DBB" w14:paraId="784B5032" w14:textId="77777777" w:rsidTr="00515CDD">
              <w:tc>
                <w:tcPr>
                  <w:tcW w:w="1754" w:type="dxa"/>
                </w:tcPr>
                <w:p w14:paraId="338B9DAB" w14:textId="77777777" w:rsidR="006D4DBB" w:rsidRDefault="006D4DBB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E2C8729" w14:textId="0FBF5DDF" w:rsidR="006D4DBB" w:rsidRDefault="006D4DBB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2023/24</w:t>
                  </w:r>
                </w:p>
              </w:tc>
              <w:tc>
                <w:tcPr>
                  <w:tcW w:w="1418" w:type="dxa"/>
                </w:tcPr>
                <w:p w14:paraId="5D49E1CC" w14:textId="310016D3" w:rsidR="006D4DBB" w:rsidRDefault="006D4DBB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2024/25</w:t>
                  </w:r>
                </w:p>
              </w:tc>
              <w:tc>
                <w:tcPr>
                  <w:tcW w:w="1417" w:type="dxa"/>
                </w:tcPr>
                <w:p w14:paraId="766827E5" w14:textId="71879622" w:rsidR="006D4DBB" w:rsidRDefault="006D4DBB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2025/26</w:t>
                  </w:r>
                </w:p>
              </w:tc>
              <w:tc>
                <w:tcPr>
                  <w:tcW w:w="1310" w:type="dxa"/>
                </w:tcPr>
                <w:p w14:paraId="14CF85C3" w14:textId="1DC0A1AA" w:rsidR="006D4DBB" w:rsidRDefault="006D4DBB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2026/27</w:t>
                  </w:r>
                </w:p>
              </w:tc>
            </w:tr>
            <w:tr w:rsidR="006D4DBB" w14:paraId="2D0DFB05" w14:textId="77777777" w:rsidTr="00515CDD">
              <w:tc>
                <w:tcPr>
                  <w:tcW w:w="1754" w:type="dxa"/>
                </w:tcPr>
                <w:p w14:paraId="7C507D81" w14:textId="36636013" w:rsidR="006D4DBB" w:rsidRPr="00515CDD" w:rsidRDefault="006D4DBB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Income</w:t>
                  </w:r>
                </w:p>
              </w:tc>
              <w:tc>
                <w:tcPr>
                  <w:tcW w:w="1417" w:type="dxa"/>
                </w:tcPr>
                <w:p w14:paraId="36EBBB12" w14:textId="1698AF9C" w:rsidR="006D4DBB" w:rsidRPr="00515CDD" w:rsidRDefault="006D4DBB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1,391,948</w:t>
                  </w:r>
                </w:p>
              </w:tc>
              <w:tc>
                <w:tcPr>
                  <w:tcW w:w="1418" w:type="dxa"/>
                </w:tcPr>
                <w:p w14:paraId="0C746919" w14:textId="6DB02745" w:rsidR="006D4DBB" w:rsidRPr="00515CDD" w:rsidRDefault="006D4DBB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1,407,738</w:t>
                  </w:r>
                </w:p>
              </w:tc>
              <w:tc>
                <w:tcPr>
                  <w:tcW w:w="1417" w:type="dxa"/>
                </w:tcPr>
                <w:p w14:paraId="68F0A977" w14:textId="0E284CB8" w:rsidR="006D4DBB" w:rsidRPr="00515CDD" w:rsidRDefault="006D4DBB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1,414,178</w:t>
                  </w:r>
                </w:p>
              </w:tc>
              <w:tc>
                <w:tcPr>
                  <w:tcW w:w="1310" w:type="dxa"/>
                </w:tcPr>
                <w:p w14:paraId="73A21BB6" w14:textId="5A15BAF0" w:rsidR="006D4DBB" w:rsidRPr="00515CDD" w:rsidRDefault="006D4DBB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1,420,746</w:t>
                  </w:r>
                </w:p>
              </w:tc>
            </w:tr>
            <w:tr w:rsidR="006D4DBB" w14:paraId="1BF2B0EF" w14:textId="77777777" w:rsidTr="00515CDD">
              <w:tc>
                <w:tcPr>
                  <w:tcW w:w="1754" w:type="dxa"/>
                </w:tcPr>
                <w:p w14:paraId="0C63C9DC" w14:textId="6B5C7FF7" w:rsidR="006D4DBB" w:rsidRPr="00515CDD" w:rsidRDefault="006D4DBB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Expenditure</w:t>
                  </w:r>
                </w:p>
              </w:tc>
              <w:tc>
                <w:tcPr>
                  <w:tcW w:w="1417" w:type="dxa"/>
                </w:tcPr>
                <w:p w14:paraId="6B43A4A2" w14:textId="1FF05138" w:rsidR="006D4DBB" w:rsidRPr="00515CDD" w:rsidRDefault="006D4DBB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1,460,984</w:t>
                  </w:r>
                </w:p>
              </w:tc>
              <w:tc>
                <w:tcPr>
                  <w:tcW w:w="1418" w:type="dxa"/>
                </w:tcPr>
                <w:p w14:paraId="1D0FBF08" w14:textId="516C52FE" w:rsidR="006D4DBB" w:rsidRPr="00515CDD" w:rsidRDefault="006D4DBB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1,500,970</w:t>
                  </w:r>
                </w:p>
              </w:tc>
              <w:tc>
                <w:tcPr>
                  <w:tcW w:w="1417" w:type="dxa"/>
                </w:tcPr>
                <w:p w14:paraId="00206A34" w14:textId="31A359FB" w:rsidR="006D4DBB" w:rsidRPr="00515CDD" w:rsidRDefault="006D4DBB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1,538,051</w:t>
                  </w:r>
                </w:p>
              </w:tc>
              <w:tc>
                <w:tcPr>
                  <w:tcW w:w="1310" w:type="dxa"/>
                </w:tcPr>
                <w:p w14:paraId="76970DA0" w14:textId="15F593C1" w:rsidR="006D4DBB" w:rsidRPr="00515CDD" w:rsidRDefault="006D4DBB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1,573,903</w:t>
                  </w:r>
                </w:p>
              </w:tc>
            </w:tr>
            <w:tr w:rsidR="006D4DBB" w14:paraId="655F3772" w14:textId="77777777" w:rsidTr="00515CDD">
              <w:tc>
                <w:tcPr>
                  <w:tcW w:w="1754" w:type="dxa"/>
                </w:tcPr>
                <w:p w14:paraId="487A81C9" w14:textId="76B415C4" w:rsidR="006D4DBB" w:rsidRPr="00515CDD" w:rsidRDefault="00515CDD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 xml:space="preserve">In year 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>deficit</w:t>
                  </w:r>
                </w:p>
              </w:tc>
              <w:tc>
                <w:tcPr>
                  <w:tcW w:w="1417" w:type="dxa"/>
                </w:tcPr>
                <w:p w14:paraId="1ED1E85E" w14:textId="6EF41619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69,037</w:t>
                  </w:r>
                </w:p>
              </w:tc>
              <w:tc>
                <w:tcPr>
                  <w:tcW w:w="1418" w:type="dxa"/>
                </w:tcPr>
                <w:p w14:paraId="75CC2AA6" w14:textId="240C3DA7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93,232</w:t>
                  </w:r>
                </w:p>
              </w:tc>
              <w:tc>
                <w:tcPr>
                  <w:tcW w:w="1417" w:type="dxa"/>
                </w:tcPr>
                <w:p w14:paraId="348D0D9A" w14:textId="3BE8942A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123,873</w:t>
                  </w:r>
                </w:p>
              </w:tc>
              <w:tc>
                <w:tcPr>
                  <w:tcW w:w="1310" w:type="dxa"/>
                </w:tcPr>
                <w:p w14:paraId="224FAAFC" w14:textId="5A40F89D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153,157</w:t>
                  </w:r>
                </w:p>
              </w:tc>
            </w:tr>
            <w:tr w:rsidR="006D4DBB" w14:paraId="3FDEB697" w14:textId="77777777" w:rsidTr="00515CDD">
              <w:tc>
                <w:tcPr>
                  <w:tcW w:w="1754" w:type="dxa"/>
                </w:tcPr>
                <w:p w14:paraId="10DF0F92" w14:textId="1C6533A8" w:rsidR="006D4DBB" w:rsidRPr="00515CDD" w:rsidRDefault="00515CDD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Reserves</w:t>
                  </w:r>
                </w:p>
              </w:tc>
              <w:tc>
                <w:tcPr>
                  <w:tcW w:w="1417" w:type="dxa"/>
                </w:tcPr>
                <w:p w14:paraId="586510E1" w14:textId="717B6A6D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38457476" w14:textId="04A5E878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69,037</w:t>
                  </w:r>
                </w:p>
              </w:tc>
              <w:tc>
                <w:tcPr>
                  <w:tcW w:w="1417" w:type="dxa"/>
                </w:tcPr>
                <w:p w14:paraId="5B919BD9" w14:textId="6488D1B8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162,268</w:t>
                  </w:r>
                </w:p>
              </w:tc>
              <w:tc>
                <w:tcPr>
                  <w:tcW w:w="1310" w:type="dxa"/>
                </w:tcPr>
                <w:p w14:paraId="7C14AA85" w14:textId="098E91E7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186,142</w:t>
                  </w:r>
                </w:p>
              </w:tc>
            </w:tr>
            <w:tr w:rsidR="006D4DBB" w14:paraId="7AA821BE" w14:textId="77777777" w:rsidTr="00515CDD">
              <w:tc>
                <w:tcPr>
                  <w:tcW w:w="1754" w:type="dxa"/>
                </w:tcPr>
                <w:p w14:paraId="5E0F8583" w14:textId="59DE6DF6" w:rsidR="006D4DBB" w:rsidRPr="00515CDD" w:rsidRDefault="00515CDD" w:rsidP="0086660F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Deficit C/F</w:t>
                  </w:r>
                </w:p>
              </w:tc>
              <w:tc>
                <w:tcPr>
                  <w:tcW w:w="1417" w:type="dxa"/>
                </w:tcPr>
                <w:p w14:paraId="1481D772" w14:textId="2500A024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69,037</w:t>
                  </w:r>
                </w:p>
              </w:tc>
              <w:tc>
                <w:tcPr>
                  <w:tcW w:w="1418" w:type="dxa"/>
                </w:tcPr>
                <w:p w14:paraId="5432F69F" w14:textId="6BD3EAEE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162,268</w:t>
                  </w:r>
                </w:p>
              </w:tc>
              <w:tc>
                <w:tcPr>
                  <w:tcW w:w="1417" w:type="dxa"/>
                </w:tcPr>
                <w:p w14:paraId="422C132B" w14:textId="6FE25E1A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286,142</w:t>
                  </w:r>
                </w:p>
              </w:tc>
              <w:tc>
                <w:tcPr>
                  <w:tcW w:w="1310" w:type="dxa"/>
                </w:tcPr>
                <w:p w14:paraId="2FE8378E" w14:textId="27EA8FB8" w:rsidR="006D4DBB" w:rsidRPr="00515CDD" w:rsidRDefault="00515CDD" w:rsidP="00515CDD">
                  <w:pPr>
                    <w:autoSpaceDE w:val="0"/>
                    <w:autoSpaceDN w:val="0"/>
                    <w:adjustRightInd w:val="0"/>
                    <w:jc w:val="right"/>
                    <w:rPr>
                      <w:rFonts w:cs="Arial"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-</w:t>
                  </w:r>
                  <w:r w:rsidRPr="00515CDD">
                    <w:rPr>
                      <w:rFonts w:cs="Arial"/>
                      <w:bCs/>
                      <w:sz w:val="24"/>
                      <w:szCs w:val="24"/>
                    </w:rPr>
                    <w:t>439,29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33DAA871" w14:textId="77777777" w:rsidR="00515CDD" w:rsidRDefault="00515CDD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5E7D5FF4" w14:textId="77777777" w:rsidR="006D4DBB" w:rsidRDefault="00515CDD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515CDD">
              <w:rPr>
                <w:rFonts w:cs="Arial"/>
                <w:bCs/>
                <w:sz w:val="24"/>
                <w:szCs w:val="24"/>
              </w:rPr>
              <w:t>Members agreed this was unsustainable.</w:t>
            </w:r>
          </w:p>
          <w:p w14:paraId="75A5D3B8" w14:textId="77777777" w:rsidR="00515CDD" w:rsidRDefault="00515CDD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317D5EAB" w14:textId="33EA73D9" w:rsidR="000841D2" w:rsidRPr="00515CDD" w:rsidRDefault="00515CDD" w:rsidP="00952AC0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The headteacher reported that schools were required to pay the full cost </w:t>
            </w:r>
            <w:r w:rsidR="00E22500">
              <w:rPr>
                <w:rFonts w:cs="Arial"/>
                <w:bCs/>
                <w:sz w:val="24"/>
                <w:szCs w:val="24"/>
              </w:rPr>
              <w:t>for</w:t>
            </w:r>
            <w:r>
              <w:rPr>
                <w:rFonts w:cs="Arial"/>
                <w:bCs/>
                <w:sz w:val="24"/>
                <w:szCs w:val="24"/>
              </w:rPr>
              <w:t xml:space="preserve"> students.  The basic charge had increased by £1k pa – up to £6k pa – in line with the basic funding high schools received.  </w:t>
            </w:r>
            <w:r w:rsidR="00E22500">
              <w:rPr>
                <w:rFonts w:cs="Arial"/>
                <w:bCs/>
                <w:sz w:val="24"/>
                <w:szCs w:val="24"/>
              </w:rPr>
              <w:t>The f</w:t>
            </w:r>
            <w:r>
              <w:rPr>
                <w:rFonts w:cs="Arial"/>
                <w:bCs/>
                <w:sz w:val="24"/>
                <w:szCs w:val="24"/>
              </w:rPr>
              <w:t xml:space="preserve">ull cost </w:t>
            </w:r>
            <w:r w:rsidR="00E22500">
              <w:rPr>
                <w:rFonts w:cs="Arial"/>
                <w:bCs/>
                <w:sz w:val="24"/>
                <w:szCs w:val="24"/>
              </w:rPr>
              <w:t xml:space="preserve">was </w:t>
            </w:r>
            <w:r>
              <w:rPr>
                <w:rFonts w:cs="Arial"/>
                <w:bCs/>
                <w:sz w:val="24"/>
                <w:szCs w:val="24"/>
              </w:rPr>
              <w:t>recoverable for additional support eg CLA, complex needs etc.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1F1309A" w14:textId="77777777" w:rsidR="00207D1E" w:rsidRDefault="00207D1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FCAE102" w14:textId="77777777" w:rsidR="00515CDD" w:rsidRDefault="00515CDD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DEF9AA1" w14:textId="77777777" w:rsidR="00515CDD" w:rsidRDefault="00515CDD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C9390EF" w14:textId="77777777" w:rsidR="00515CDD" w:rsidRDefault="00515CDD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7221316" w14:textId="77777777" w:rsidR="00515CDD" w:rsidRDefault="00515CDD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0D50124" w14:textId="77777777" w:rsidR="00515CDD" w:rsidRDefault="00515CDD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FA8C4E7" w14:textId="77777777" w:rsidR="00515CDD" w:rsidRDefault="00515CDD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47CC3D33" w14:textId="77777777" w:rsidR="00515CDD" w:rsidRDefault="00515CDD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1A5A368" w14:textId="7896AF33" w:rsidR="00515CDD" w:rsidRPr="002C5A78" w:rsidRDefault="00515CDD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207D1E" w:rsidRPr="002C5A78" w14:paraId="7BB71471" w14:textId="77777777" w:rsidTr="00013BED">
        <w:trPr>
          <w:trHeight w:val="195"/>
        </w:trPr>
        <w:tc>
          <w:tcPr>
            <w:tcW w:w="1242" w:type="dxa"/>
          </w:tcPr>
          <w:p w14:paraId="13311668" w14:textId="77777777" w:rsidR="00207D1E" w:rsidRPr="00C80F5B" w:rsidRDefault="00207D1E" w:rsidP="00207D1E">
            <w:pPr>
              <w:pStyle w:val="ListParagrap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D354ADA" w14:textId="77777777" w:rsidR="00207D1E" w:rsidRPr="00A04D2E" w:rsidRDefault="00207D1E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0857A70" w14:textId="77777777" w:rsidR="00207D1E" w:rsidRPr="002C5A78" w:rsidRDefault="00207D1E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40336F1D" w14:textId="77777777" w:rsidTr="00013BED">
        <w:trPr>
          <w:trHeight w:val="195"/>
        </w:trPr>
        <w:tc>
          <w:tcPr>
            <w:tcW w:w="1242" w:type="dxa"/>
          </w:tcPr>
          <w:p w14:paraId="2FF28256" w14:textId="259DAA1A" w:rsidR="00605A88" w:rsidRPr="00C80F5B" w:rsidRDefault="00605A88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57EF5E3" w14:textId="0A8275C2" w:rsidR="00B554E5" w:rsidRPr="003D31D2" w:rsidRDefault="00207D1E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Additional Funding</w:t>
            </w:r>
            <w:r w:rsidR="00605A88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2ABB45E" w14:textId="77777777" w:rsidR="009371D9" w:rsidRPr="002C5A78" w:rsidRDefault="009371D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073C0" w:rsidRPr="002C5A78" w14:paraId="49E38707" w14:textId="77777777" w:rsidTr="00013BED">
        <w:tc>
          <w:tcPr>
            <w:tcW w:w="1242" w:type="dxa"/>
          </w:tcPr>
          <w:p w14:paraId="103A73D8" w14:textId="77777777" w:rsidR="007073C0" w:rsidRPr="002C5A78" w:rsidRDefault="007073C0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D7AE3D0" w14:textId="77777777" w:rsidR="007073C0" w:rsidRDefault="007073C0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E825AD5" w14:textId="77777777" w:rsidR="007073C0" w:rsidRDefault="007073C0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073C0" w:rsidRPr="002C5A78" w14:paraId="608A5354" w14:textId="77777777" w:rsidTr="00013BED">
        <w:tc>
          <w:tcPr>
            <w:tcW w:w="1242" w:type="dxa"/>
          </w:tcPr>
          <w:p w14:paraId="38BFF5BB" w14:textId="77777777" w:rsidR="007073C0" w:rsidRPr="002C5A78" w:rsidRDefault="007073C0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DB66779" w14:textId="072EC158" w:rsidR="00E22500" w:rsidRPr="00605737" w:rsidRDefault="00A0596B" w:rsidP="00E2250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Members had previously received a copy of the Pupil Premium </w:t>
            </w:r>
            <w:r w:rsidR="000A3F52" w:rsidRPr="00605737">
              <w:rPr>
                <w:rFonts w:cs="Arial"/>
                <w:sz w:val="24"/>
                <w:szCs w:val="24"/>
              </w:rPr>
              <w:t xml:space="preserve">Strategy </w:t>
            </w:r>
            <w:r w:rsidRPr="00605737">
              <w:rPr>
                <w:rFonts w:cs="Arial"/>
                <w:sz w:val="24"/>
                <w:szCs w:val="24"/>
              </w:rPr>
              <w:t>Statement and noted that £1</w:t>
            </w:r>
            <w:r w:rsidR="000A3F52" w:rsidRPr="00605737">
              <w:rPr>
                <w:rFonts w:cs="Arial"/>
                <w:sz w:val="24"/>
                <w:szCs w:val="24"/>
              </w:rPr>
              <w:t>8</w:t>
            </w:r>
            <w:r w:rsidRPr="00605737">
              <w:rPr>
                <w:rFonts w:cs="Arial"/>
                <w:sz w:val="24"/>
                <w:szCs w:val="24"/>
              </w:rPr>
              <w:t>,</w:t>
            </w:r>
            <w:r w:rsidR="000A3F52" w:rsidRPr="00605737">
              <w:rPr>
                <w:rFonts w:cs="Arial"/>
                <w:sz w:val="24"/>
                <w:szCs w:val="24"/>
              </w:rPr>
              <w:t>362</w:t>
            </w:r>
            <w:r w:rsidRPr="00605737">
              <w:rPr>
                <w:rFonts w:cs="Arial"/>
                <w:sz w:val="24"/>
                <w:szCs w:val="24"/>
              </w:rPr>
              <w:t xml:space="preserve"> had been allocated for </w:t>
            </w:r>
            <w:r w:rsidR="000A3F52" w:rsidRPr="00605737">
              <w:rPr>
                <w:rFonts w:cs="Arial"/>
                <w:sz w:val="24"/>
                <w:szCs w:val="24"/>
              </w:rPr>
              <w:t>18.5</w:t>
            </w:r>
            <w:r w:rsidRPr="00605737">
              <w:rPr>
                <w:rFonts w:cs="Arial"/>
                <w:sz w:val="24"/>
                <w:szCs w:val="24"/>
              </w:rPr>
              <w:t xml:space="preserve"> students</w:t>
            </w:r>
            <w:r w:rsidR="000A3F52" w:rsidRPr="00605737">
              <w:rPr>
                <w:rFonts w:cs="Arial"/>
                <w:sz w:val="24"/>
                <w:szCs w:val="24"/>
              </w:rPr>
              <w:t>, plus a further £9,985 for four CLA PPG students</w:t>
            </w:r>
            <w:r w:rsidRPr="00605737">
              <w:rPr>
                <w:rFonts w:cs="Arial"/>
                <w:sz w:val="24"/>
                <w:szCs w:val="24"/>
              </w:rPr>
              <w:t xml:space="preserve">. </w:t>
            </w:r>
            <w:r w:rsidR="000A3F52" w:rsidRPr="00605737">
              <w:rPr>
                <w:rFonts w:cs="Arial"/>
                <w:sz w:val="24"/>
                <w:szCs w:val="24"/>
              </w:rPr>
              <w:t xml:space="preserve"> It was noted that 53% of all students were eligible for PP</w:t>
            </w:r>
            <w:r w:rsidR="00D036B7">
              <w:rPr>
                <w:rFonts w:cs="Arial"/>
                <w:sz w:val="24"/>
                <w:szCs w:val="24"/>
              </w:rPr>
              <w:t>G</w:t>
            </w:r>
            <w:r w:rsidR="000A3F52" w:rsidRPr="00605737">
              <w:rPr>
                <w:rFonts w:cs="Arial"/>
                <w:sz w:val="24"/>
                <w:szCs w:val="24"/>
              </w:rPr>
              <w:t>.</w:t>
            </w:r>
            <w:r w:rsidR="00F8777A" w:rsidRPr="00605737">
              <w:rPr>
                <w:rFonts w:cs="Arial"/>
                <w:sz w:val="24"/>
                <w:szCs w:val="24"/>
              </w:rPr>
              <w:t xml:space="preserve">  </w:t>
            </w:r>
          </w:p>
          <w:p w14:paraId="34B86F8A" w14:textId="77777777" w:rsidR="00E22500" w:rsidRPr="00605737" w:rsidRDefault="00E22500" w:rsidP="00E22500">
            <w:pPr>
              <w:jc w:val="both"/>
              <w:rPr>
                <w:sz w:val="24"/>
                <w:szCs w:val="24"/>
              </w:rPr>
            </w:pPr>
          </w:p>
          <w:p w14:paraId="3401EC37" w14:textId="5DB4E4CC" w:rsidR="00F8777A" w:rsidRPr="00605737" w:rsidRDefault="00D036B7" w:rsidP="00E2250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noted that, i</w:t>
            </w:r>
            <w:r w:rsidR="00F8777A" w:rsidRPr="00605737">
              <w:rPr>
                <w:sz w:val="24"/>
                <w:szCs w:val="24"/>
              </w:rPr>
              <w:t>n line with the recommendations of the E</w:t>
            </w:r>
            <w:r w:rsidR="00E22500" w:rsidRPr="00605737">
              <w:rPr>
                <w:sz w:val="24"/>
                <w:szCs w:val="24"/>
              </w:rPr>
              <w:t xml:space="preserve">ducation </w:t>
            </w:r>
            <w:r w:rsidR="00F8777A" w:rsidRPr="00605737">
              <w:rPr>
                <w:sz w:val="24"/>
                <w:szCs w:val="24"/>
              </w:rPr>
              <w:t>E</w:t>
            </w:r>
            <w:r w:rsidR="00E22500" w:rsidRPr="00605737">
              <w:rPr>
                <w:sz w:val="24"/>
                <w:szCs w:val="24"/>
              </w:rPr>
              <w:t xml:space="preserve">ndowment </w:t>
            </w:r>
            <w:r w:rsidR="00F8777A" w:rsidRPr="00605737">
              <w:rPr>
                <w:sz w:val="24"/>
                <w:szCs w:val="24"/>
              </w:rPr>
              <w:t>F</w:t>
            </w:r>
            <w:r w:rsidR="00E22500" w:rsidRPr="00605737">
              <w:rPr>
                <w:sz w:val="24"/>
                <w:szCs w:val="24"/>
              </w:rPr>
              <w:t xml:space="preserve">oundation, </w:t>
            </w:r>
            <w:r w:rsidR="00F8777A" w:rsidRPr="00605737">
              <w:rPr>
                <w:sz w:val="24"/>
                <w:szCs w:val="24"/>
              </w:rPr>
              <w:t xml:space="preserve">PPG </w:t>
            </w:r>
            <w:r w:rsidR="00E22500" w:rsidRPr="00605737">
              <w:rPr>
                <w:sz w:val="24"/>
                <w:szCs w:val="24"/>
              </w:rPr>
              <w:t xml:space="preserve">was used </w:t>
            </w:r>
            <w:r w:rsidR="00F8777A" w:rsidRPr="00605737">
              <w:rPr>
                <w:sz w:val="24"/>
                <w:szCs w:val="24"/>
              </w:rPr>
              <w:t xml:space="preserve">effectively to support students.  </w:t>
            </w:r>
            <w:r w:rsidR="00E22500" w:rsidRPr="00605737">
              <w:rPr>
                <w:sz w:val="24"/>
                <w:szCs w:val="24"/>
              </w:rPr>
              <w:t xml:space="preserve">The consistent </w:t>
            </w:r>
            <w:r w:rsidR="00F8777A" w:rsidRPr="00605737">
              <w:rPr>
                <w:sz w:val="24"/>
                <w:szCs w:val="24"/>
              </w:rPr>
              <w:t xml:space="preserve">focus </w:t>
            </w:r>
            <w:r w:rsidR="00E22500" w:rsidRPr="00605737">
              <w:rPr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to</w:t>
            </w:r>
            <w:r w:rsidR="00E22500" w:rsidRPr="00605737">
              <w:rPr>
                <w:sz w:val="24"/>
                <w:szCs w:val="24"/>
              </w:rPr>
              <w:t>:</w:t>
            </w:r>
          </w:p>
          <w:p w14:paraId="48CFD757" w14:textId="2E8CEBF3" w:rsidR="00F8777A" w:rsidRPr="00605737" w:rsidRDefault="00F8777A" w:rsidP="00E22500">
            <w:pPr>
              <w:pStyle w:val="ListParagraph"/>
              <w:numPr>
                <w:ilvl w:val="0"/>
                <w:numId w:val="32"/>
              </w:numPr>
              <w:ind w:left="483" w:hanging="425"/>
              <w:jc w:val="both"/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>Assess – gain a full understanding of the student</w:t>
            </w:r>
            <w:r w:rsidR="00E22500" w:rsidRPr="00605737">
              <w:rPr>
                <w:sz w:val="24"/>
                <w:szCs w:val="24"/>
              </w:rPr>
              <w:t>'</w:t>
            </w:r>
            <w:r w:rsidRPr="00605737">
              <w:rPr>
                <w:sz w:val="24"/>
                <w:szCs w:val="24"/>
              </w:rPr>
              <w:t>s needs from historic and current evidence</w:t>
            </w:r>
          </w:p>
          <w:p w14:paraId="68850AE1" w14:textId="77777777" w:rsidR="00F8777A" w:rsidRPr="00605737" w:rsidRDefault="00F8777A" w:rsidP="00E22500">
            <w:pPr>
              <w:pStyle w:val="ListParagraph"/>
              <w:numPr>
                <w:ilvl w:val="0"/>
                <w:numId w:val="32"/>
              </w:numPr>
              <w:ind w:left="483" w:hanging="425"/>
              <w:jc w:val="both"/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>Repair – personal learning and support based on evidence</w:t>
            </w:r>
          </w:p>
          <w:p w14:paraId="52FF579E" w14:textId="77777777" w:rsidR="00F8777A" w:rsidRPr="00605737" w:rsidRDefault="00F8777A" w:rsidP="00E22500">
            <w:pPr>
              <w:pStyle w:val="ListParagraph"/>
              <w:numPr>
                <w:ilvl w:val="0"/>
                <w:numId w:val="32"/>
              </w:numPr>
              <w:ind w:left="483" w:hanging="425"/>
              <w:jc w:val="both"/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>Prepare – high quality accreditation, support with next steps, building ambition and aspiration.</w:t>
            </w:r>
          </w:p>
          <w:p w14:paraId="54FD0DF8" w14:textId="77777777" w:rsidR="000A3F52" w:rsidRPr="00605737" w:rsidRDefault="000A3F52" w:rsidP="00C61921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1CE922B" w14:textId="2ACBF591" w:rsidR="00F8777A" w:rsidRPr="00605737" w:rsidRDefault="00E22500" w:rsidP="00D036B7">
            <w:pPr>
              <w:jc w:val="both"/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>The t</w:t>
            </w:r>
            <w:r w:rsidR="00F8777A" w:rsidRPr="00605737">
              <w:rPr>
                <w:sz w:val="24"/>
                <w:szCs w:val="24"/>
              </w:rPr>
              <w:t xml:space="preserve">utoring </w:t>
            </w:r>
            <w:r w:rsidRPr="00605737">
              <w:rPr>
                <w:sz w:val="24"/>
                <w:szCs w:val="24"/>
              </w:rPr>
              <w:t xml:space="preserve">funding of </w:t>
            </w:r>
            <w:r w:rsidR="00F8777A" w:rsidRPr="00605737">
              <w:rPr>
                <w:sz w:val="24"/>
                <w:szCs w:val="24"/>
              </w:rPr>
              <w:t>£3,392 ha</w:t>
            </w:r>
            <w:r w:rsidRPr="00605737">
              <w:rPr>
                <w:sz w:val="24"/>
                <w:szCs w:val="24"/>
              </w:rPr>
              <w:t>d</w:t>
            </w:r>
            <w:r w:rsidR="00F8777A" w:rsidRPr="00605737">
              <w:rPr>
                <w:sz w:val="24"/>
                <w:szCs w:val="24"/>
              </w:rPr>
              <w:t xml:space="preserve"> not been spent and w</w:t>
            </w:r>
            <w:r w:rsidRPr="00605737">
              <w:rPr>
                <w:sz w:val="24"/>
                <w:szCs w:val="24"/>
              </w:rPr>
              <w:t xml:space="preserve">ould </w:t>
            </w:r>
            <w:r w:rsidR="00F8777A" w:rsidRPr="00605737">
              <w:rPr>
                <w:sz w:val="24"/>
                <w:szCs w:val="24"/>
              </w:rPr>
              <w:t xml:space="preserve">be </w:t>
            </w:r>
            <w:r w:rsidRPr="00605737">
              <w:rPr>
                <w:sz w:val="24"/>
                <w:szCs w:val="24"/>
              </w:rPr>
              <w:t>reclaimed</w:t>
            </w:r>
            <w:r w:rsidR="00F8777A" w:rsidRPr="00605737">
              <w:rPr>
                <w:sz w:val="24"/>
                <w:szCs w:val="24"/>
              </w:rPr>
              <w:t>.  The reasons for not using the 1:1 tutoring were</w:t>
            </w:r>
            <w:r w:rsidR="00D036B7">
              <w:rPr>
                <w:sz w:val="24"/>
                <w:szCs w:val="24"/>
              </w:rPr>
              <w:t>:</w:t>
            </w:r>
          </w:p>
          <w:p w14:paraId="3CCA408E" w14:textId="19F66AED" w:rsidR="00F8777A" w:rsidRPr="00605737" w:rsidRDefault="00F8777A" w:rsidP="00D036B7">
            <w:pPr>
              <w:pStyle w:val="ListParagraph"/>
              <w:numPr>
                <w:ilvl w:val="0"/>
                <w:numId w:val="33"/>
              </w:numPr>
              <w:ind w:left="483" w:hanging="425"/>
              <w:contextualSpacing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lastRenderedPageBreak/>
              <w:t>The system was time consuming and complicated to setup ie finding tutors, selecting students</w:t>
            </w:r>
          </w:p>
          <w:p w14:paraId="361B659F" w14:textId="77777777" w:rsidR="00F8777A" w:rsidRPr="00605737" w:rsidRDefault="00F8777A" w:rsidP="00D036B7">
            <w:pPr>
              <w:pStyle w:val="ListParagraph"/>
              <w:numPr>
                <w:ilvl w:val="0"/>
                <w:numId w:val="33"/>
              </w:numPr>
              <w:ind w:left="483" w:hanging="425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>The school would have had to supplement the funding with at least a comparable amount of money to ensure equity for all students eligible.</w:t>
            </w:r>
          </w:p>
          <w:p w14:paraId="54165D07" w14:textId="4A0F311A" w:rsidR="00F8777A" w:rsidRPr="00605737" w:rsidRDefault="00E22500" w:rsidP="00D036B7">
            <w:pPr>
              <w:pStyle w:val="ListParagraph"/>
              <w:numPr>
                <w:ilvl w:val="0"/>
                <w:numId w:val="33"/>
              </w:numPr>
              <w:ind w:left="483" w:hanging="425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>S</w:t>
            </w:r>
            <w:r w:rsidR="00F8777A" w:rsidRPr="00605737">
              <w:rPr>
                <w:sz w:val="24"/>
                <w:szCs w:val="24"/>
              </w:rPr>
              <w:t xml:space="preserve">chool </w:t>
            </w:r>
            <w:r w:rsidRPr="00605737">
              <w:rPr>
                <w:sz w:val="24"/>
                <w:szCs w:val="24"/>
              </w:rPr>
              <w:t xml:space="preserve">had </w:t>
            </w:r>
            <w:r w:rsidR="00F8777A" w:rsidRPr="00605737">
              <w:rPr>
                <w:sz w:val="24"/>
                <w:szCs w:val="24"/>
              </w:rPr>
              <w:t xml:space="preserve">remained open throughout </w:t>
            </w:r>
            <w:r w:rsidRPr="00605737">
              <w:rPr>
                <w:sz w:val="24"/>
                <w:szCs w:val="24"/>
              </w:rPr>
              <w:t>C</w:t>
            </w:r>
            <w:r w:rsidR="00F8777A" w:rsidRPr="00605737">
              <w:rPr>
                <w:sz w:val="24"/>
                <w:szCs w:val="24"/>
              </w:rPr>
              <w:t>ovid therefore students</w:t>
            </w:r>
            <w:r w:rsidRPr="00605737">
              <w:rPr>
                <w:sz w:val="24"/>
                <w:szCs w:val="24"/>
              </w:rPr>
              <w:t xml:space="preserve"> </w:t>
            </w:r>
            <w:r w:rsidR="00D036B7">
              <w:rPr>
                <w:sz w:val="24"/>
                <w:szCs w:val="24"/>
              </w:rPr>
              <w:t xml:space="preserve">had been </w:t>
            </w:r>
            <w:r w:rsidRPr="00605737">
              <w:rPr>
                <w:sz w:val="24"/>
                <w:szCs w:val="24"/>
              </w:rPr>
              <w:t xml:space="preserve">able to </w:t>
            </w:r>
            <w:r w:rsidR="00F8777A" w:rsidRPr="00605737">
              <w:rPr>
                <w:sz w:val="24"/>
                <w:szCs w:val="24"/>
              </w:rPr>
              <w:t xml:space="preserve">access school or </w:t>
            </w:r>
            <w:r w:rsidRPr="00605737">
              <w:rPr>
                <w:sz w:val="24"/>
                <w:szCs w:val="24"/>
              </w:rPr>
              <w:t>the</w:t>
            </w:r>
            <w:r w:rsidR="00F8777A" w:rsidRPr="00605737">
              <w:rPr>
                <w:sz w:val="24"/>
                <w:szCs w:val="24"/>
              </w:rPr>
              <w:t xml:space="preserve"> remote learning platform.</w:t>
            </w:r>
          </w:p>
          <w:p w14:paraId="1EF14F31" w14:textId="77777777" w:rsidR="00E22500" w:rsidRPr="00605737" w:rsidRDefault="00E22500" w:rsidP="00E22500">
            <w:pPr>
              <w:pStyle w:val="ListParagraph"/>
              <w:ind w:left="483"/>
              <w:contextualSpacing/>
              <w:rPr>
                <w:b/>
                <w:bCs/>
                <w:sz w:val="24"/>
                <w:szCs w:val="24"/>
              </w:rPr>
            </w:pPr>
          </w:p>
          <w:p w14:paraId="78FBAE54" w14:textId="77777777" w:rsidR="00F8777A" w:rsidRPr="00605737" w:rsidRDefault="00F8777A" w:rsidP="00F8777A">
            <w:pPr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>Covid Catchup Funding - £8,500</w:t>
            </w:r>
          </w:p>
          <w:p w14:paraId="542DA20A" w14:textId="7CA8CBDA" w:rsidR="00F8777A" w:rsidRPr="00605737" w:rsidRDefault="00E22500" w:rsidP="00605737">
            <w:pPr>
              <w:pStyle w:val="ListParagraph"/>
              <w:numPr>
                <w:ilvl w:val="0"/>
                <w:numId w:val="34"/>
              </w:numPr>
              <w:ind w:left="483" w:hanging="425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 xml:space="preserve">This had been targeted to </w:t>
            </w:r>
            <w:r w:rsidR="00F8777A" w:rsidRPr="00605737">
              <w:rPr>
                <w:sz w:val="24"/>
                <w:szCs w:val="24"/>
              </w:rPr>
              <w:t xml:space="preserve">support the </w:t>
            </w:r>
            <w:r w:rsidRPr="00605737">
              <w:rPr>
                <w:sz w:val="24"/>
                <w:szCs w:val="24"/>
              </w:rPr>
              <w:t>wellbeing</w:t>
            </w:r>
            <w:r w:rsidR="00F8777A" w:rsidRPr="00605737">
              <w:rPr>
                <w:sz w:val="24"/>
                <w:szCs w:val="24"/>
              </w:rPr>
              <w:t xml:space="preserve"> of students through </w:t>
            </w:r>
            <w:r w:rsidRPr="00605737">
              <w:rPr>
                <w:sz w:val="24"/>
                <w:szCs w:val="24"/>
              </w:rPr>
              <w:t xml:space="preserve">additional </w:t>
            </w:r>
            <w:r w:rsidR="00F8777A" w:rsidRPr="00605737">
              <w:rPr>
                <w:sz w:val="24"/>
                <w:szCs w:val="24"/>
              </w:rPr>
              <w:t xml:space="preserve">resources </w:t>
            </w:r>
            <w:r w:rsidR="00605737" w:rsidRPr="00605737">
              <w:rPr>
                <w:sz w:val="24"/>
                <w:szCs w:val="24"/>
              </w:rPr>
              <w:t>for</w:t>
            </w:r>
            <w:r w:rsidR="00F8777A" w:rsidRPr="00605737">
              <w:rPr>
                <w:sz w:val="24"/>
                <w:szCs w:val="24"/>
              </w:rPr>
              <w:t xml:space="preserve"> safeguarding and therapeutic interventions.</w:t>
            </w:r>
            <w:r w:rsidR="00605737" w:rsidRPr="00605737">
              <w:rPr>
                <w:sz w:val="24"/>
                <w:szCs w:val="24"/>
              </w:rPr>
              <w:t xml:space="preserve"> </w:t>
            </w:r>
          </w:p>
          <w:p w14:paraId="72A1606E" w14:textId="77777777" w:rsidR="00605737" w:rsidRPr="00605737" w:rsidRDefault="00605737" w:rsidP="00605737">
            <w:pPr>
              <w:pStyle w:val="ListParagraph"/>
              <w:ind w:left="483"/>
              <w:contextualSpacing/>
              <w:rPr>
                <w:b/>
                <w:bCs/>
                <w:sz w:val="24"/>
                <w:szCs w:val="24"/>
              </w:rPr>
            </w:pPr>
          </w:p>
          <w:p w14:paraId="39D95986" w14:textId="77777777" w:rsidR="00F8777A" w:rsidRPr="00605737" w:rsidRDefault="00F8777A" w:rsidP="00F8777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>Recovery Premium Funding - £3,000 for Sep 21 – 31 Dec 21</w:t>
            </w:r>
          </w:p>
          <w:p w14:paraId="0D4EC3C7" w14:textId="3001B2B6" w:rsidR="00F8777A" w:rsidRPr="00605737" w:rsidRDefault="00605737" w:rsidP="00605737">
            <w:pPr>
              <w:pStyle w:val="ListParagraph"/>
              <w:numPr>
                <w:ilvl w:val="0"/>
                <w:numId w:val="34"/>
              </w:numPr>
              <w:ind w:left="483" w:hanging="425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605737">
              <w:rPr>
                <w:sz w:val="24"/>
                <w:szCs w:val="24"/>
              </w:rPr>
              <w:t xml:space="preserve">This </w:t>
            </w:r>
            <w:r w:rsidR="00D036B7">
              <w:rPr>
                <w:sz w:val="24"/>
                <w:szCs w:val="24"/>
              </w:rPr>
              <w:t xml:space="preserve">funding </w:t>
            </w:r>
            <w:r w:rsidRPr="00605737">
              <w:rPr>
                <w:sz w:val="24"/>
                <w:szCs w:val="24"/>
              </w:rPr>
              <w:t xml:space="preserve">had been used to </w:t>
            </w:r>
            <w:r w:rsidR="00F8777A" w:rsidRPr="00605737">
              <w:rPr>
                <w:sz w:val="24"/>
                <w:szCs w:val="24"/>
              </w:rPr>
              <w:t xml:space="preserve">support </w:t>
            </w:r>
            <w:r w:rsidRPr="00605737">
              <w:rPr>
                <w:sz w:val="24"/>
                <w:szCs w:val="24"/>
              </w:rPr>
              <w:t xml:space="preserve">the </w:t>
            </w:r>
            <w:r w:rsidR="00F8777A" w:rsidRPr="00605737">
              <w:rPr>
                <w:sz w:val="24"/>
                <w:szCs w:val="24"/>
              </w:rPr>
              <w:t>quality of teaching</w:t>
            </w:r>
            <w:r>
              <w:rPr>
                <w:sz w:val="24"/>
                <w:szCs w:val="24"/>
              </w:rPr>
              <w:t xml:space="preserve"> and to</w:t>
            </w:r>
            <w:r w:rsidRPr="00605737">
              <w:rPr>
                <w:sz w:val="24"/>
                <w:szCs w:val="24"/>
              </w:rPr>
              <w:t xml:space="preserve"> p</w:t>
            </w:r>
            <w:r w:rsidR="00F8777A" w:rsidRPr="00605737">
              <w:rPr>
                <w:sz w:val="24"/>
                <w:szCs w:val="24"/>
              </w:rPr>
              <w:t xml:space="preserve">rovide targeted academic </w:t>
            </w:r>
            <w:r w:rsidRPr="00605737">
              <w:rPr>
                <w:sz w:val="24"/>
                <w:szCs w:val="24"/>
              </w:rPr>
              <w:t xml:space="preserve">and non-academic </w:t>
            </w:r>
            <w:r w:rsidR="00F8777A" w:rsidRPr="00605737">
              <w:rPr>
                <w:sz w:val="24"/>
                <w:szCs w:val="24"/>
              </w:rPr>
              <w:t>support.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1B965FD" w14:textId="77777777" w:rsidR="00881726" w:rsidRDefault="00881726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0205" w:rsidRPr="002C5A78" w14:paraId="121FA8E1" w14:textId="77777777" w:rsidTr="00013BED">
        <w:tc>
          <w:tcPr>
            <w:tcW w:w="1242" w:type="dxa"/>
          </w:tcPr>
          <w:p w14:paraId="35ABB51A" w14:textId="77777777" w:rsidR="00CF0205" w:rsidRPr="002C5A78" w:rsidRDefault="00CF0205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74F7C64" w14:textId="77777777" w:rsidR="00CF0205" w:rsidRDefault="00CF0205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F63C8EA" w14:textId="77777777" w:rsidR="00CF0205" w:rsidRDefault="00CF0205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14:paraId="6DDF27EE" w14:textId="77777777" w:rsidTr="00013BED">
        <w:tc>
          <w:tcPr>
            <w:tcW w:w="1242" w:type="dxa"/>
          </w:tcPr>
          <w:p w14:paraId="15D92B51" w14:textId="72FCF881" w:rsidR="00075D82" w:rsidRPr="00C80F5B" w:rsidRDefault="00075D82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75F7201" w14:textId="18E75F28"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  <w:r w:rsidR="000841D2">
              <w:rPr>
                <w:rFonts w:cs="Arial"/>
                <w:b/>
                <w:sz w:val="24"/>
                <w:szCs w:val="24"/>
              </w:rPr>
              <w:t>ing</w:t>
            </w:r>
            <w:r w:rsidR="001E292C">
              <w:rPr>
                <w:rFonts w:cs="Arial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3A57751" w14:textId="77777777"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14:paraId="08BD33C7" w14:textId="77777777" w:rsidTr="00013BED">
        <w:tc>
          <w:tcPr>
            <w:tcW w:w="1242" w:type="dxa"/>
          </w:tcPr>
          <w:p w14:paraId="250BB692" w14:textId="77777777" w:rsidR="00075D82" w:rsidRPr="002C5A78" w:rsidRDefault="00075D82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D67C219" w14:textId="77777777"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08E28BA" w14:textId="77777777"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71524" w:rsidRPr="002C5A78" w14:paraId="3A894A01" w14:textId="77777777" w:rsidTr="00013BED">
        <w:tc>
          <w:tcPr>
            <w:tcW w:w="1242" w:type="dxa"/>
          </w:tcPr>
          <w:p w14:paraId="4CAED330" w14:textId="77777777" w:rsidR="00571524" w:rsidRPr="002C5A78" w:rsidRDefault="00571524" w:rsidP="00571524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D1F6828" w14:textId="1CB1296E" w:rsidR="00F26361" w:rsidRPr="001E292C" w:rsidRDefault="000277D7" w:rsidP="001E29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advance of the meeting, m</w:t>
            </w:r>
            <w:r w:rsidR="00F26361" w:rsidRPr="001E292C">
              <w:rPr>
                <w:sz w:val="24"/>
                <w:szCs w:val="24"/>
              </w:rPr>
              <w:t xml:space="preserve">embers </w:t>
            </w:r>
            <w:r w:rsidR="001E292C" w:rsidRPr="001E292C">
              <w:rPr>
                <w:sz w:val="24"/>
                <w:szCs w:val="24"/>
              </w:rPr>
              <w:t xml:space="preserve">had </w:t>
            </w:r>
            <w:r w:rsidR="00F26361" w:rsidRPr="001E292C">
              <w:rPr>
                <w:sz w:val="24"/>
                <w:szCs w:val="24"/>
              </w:rPr>
              <w:t>received a written report covering staff absences</w:t>
            </w:r>
            <w:r>
              <w:rPr>
                <w:sz w:val="24"/>
                <w:szCs w:val="24"/>
              </w:rPr>
              <w:t xml:space="preserve">, </w:t>
            </w:r>
            <w:r w:rsidR="00F26361" w:rsidRPr="001E292C">
              <w:rPr>
                <w:sz w:val="24"/>
                <w:szCs w:val="24"/>
              </w:rPr>
              <w:t>changes</w:t>
            </w:r>
            <w:r>
              <w:rPr>
                <w:sz w:val="24"/>
                <w:szCs w:val="24"/>
              </w:rPr>
              <w:t xml:space="preserve"> to contracts and new appointments</w:t>
            </w:r>
            <w:r w:rsidR="001E292C" w:rsidRPr="001E292C">
              <w:rPr>
                <w:sz w:val="24"/>
                <w:szCs w:val="24"/>
              </w:rPr>
              <w:t>.  The following points were noted:</w:t>
            </w:r>
          </w:p>
          <w:p w14:paraId="02099E8D" w14:textId="77777777" w:rsidR="00F26361" w:rsidRPr="001E292C" w:rsidRDefault="00F26361" w:rsidP="001E292C">
            <w:pPr>
              <w:jc w:val="both"/>
              <w:rPr>
                <w:sz w:val="24"/>
                <w:szCs w:val="24"/>
              </w:rPr>
            </w:pPr>
          </w:p>
          <w:p w14:paraId="7ED109B7" w14:textId="6896A5AD" w:rsidR="000277D7" w:rsidRDefault="000277D7" w:rsidP="00D036B7">
            <w:pPr>
              <w:pStyle w:val="ListParagraph"/>
              <w:numPr>
                <w:ilvl w:val="0"/>
                <w:numId w:val="26"/>
              </w:numPr>
              <w:ind w:left="483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109.44 days had been lost due to absence during the period 1 January to 31 March 2022.</w:t>
            </w:r>
          </w:p>
          <w:p w14:paraId="139D0125" w14:textId="3F1A1F30" w:rsidR="000277D7" w:rsidRDefault="000277D7" w:rsidP="00D036B7">
            <w:pPr>
              <w:pStyle w:val="ListParagraph"/>
              <w:numPr>
                <w:ilvl w:val="0"/>
                <w:numId w:val="26"/>
              </w:numPr>
              <w:ind w:left="483" w:hanging="425"/>
              <w:jc w:val="both"/>
              <w:rPr>
                <w:sz w:val="24"/>
                <w:szCs w:val="24"/>
              </w:rPr>
            </w:pPr>
            <w:r w:rsidRPr="000277D7">
              <w:rPr>
                <w:sz w:val="24"/>
                <w:szCs w:val="24"/>
              </w:rPr>
              <w:t xml:space="preserve">Covid remained a </w:t>
            </w:r>
            <w:r>
              <w:rPr>
                <w:sz w:val="24"/>
                <w:szCs w:val="24"/>
              </w:rPr>
              <w:t xml:space="preserve">significant </w:t>
            </w:r>
            <w:r w:rsidRPr="000277D7">
              <w:rPr>
                <w:sz w:val="24"/>
                <w:szCs w:val="24"/>
              </w:rPr>
              <w:t>factor</w:t>
            </w:r>
            <w:r>
              <w:rPr>
                <w:sz w:val="24"/>
                <w:szCs w:val="24"/>
              </w:rPr>
              <w:t xml:space="preserve"> for much of the absence</w:t>
            </w:r>
            <w:r w:rsidR="00D036B7">
              <w:rPr>
                <w:sz w:val="24"/>
                <w:szCs w:val="24"/>
              </w:rPr>
              <w:t>.</w:t>
            </w:r>
            <w:r w:rsidRPr="000277D7">
              <w:rPr>
                <w:sz w:val="24"/>
                <w:szCs w:val="24"/>
              </w:rPr>
              <w:t xml:space="preserve"> </w:t>
            </w:r>
          </w:p>
          <w:p w14:paraId="58600452" w14:textId="72BDA8DF" w:rsidR="00A0596B" w:rsidRDefault="000277D7" w:rsidP="00D036B7">
            <w:pPr>
              <w:pStyle w:val="ListParagraph"/>
              <w:numPr>
                <w:ilvl w:val="0"/>
                <w:numId w:val="26"/>
              </w:numPr>
              <w:ind w:left="483" w:hanging="425"/>
              <w:jc w:val="both"/>
              <w:rPr>
                <w:sz w:val="24"/>
                <w:szCs w:val="24"/>
              </w:rPr>
            </w:pPr>
            <w:r w:rsidRPr="000277D7">
              <w:rPr>
                <w:sz w:val="24"/>
                <w:szCs w:val="24"/>
              </w:rPr>
              <w:t>There were no l</w:t>
            </w:r>
            <w:r w:rsidR="00A0596B" w:rsidRPr="000277D7">
              <w:rPr>
                <w:sz w:val="24"/>
                <w:szCs w:val="24"/>
              </w:rPr>
              <w:t>ong</w:t>
            </w:r>
            <w:r w:rsidR="005A0801" w:rsidRPr="000277D7">
              <w:rPr>
                <w:sz w:val="24"/>
                <w:szCs w:val="24"/>
              </w:rPr>
              <w:t>-</w:t>
            </w:r>
            <w:r w:rsidR="00A0596B" w:rsidRPr="000277D7">
              <w:rPr>
                <w:sz w:val="24"/>
                <w:szCs w:val="24"/>
              </w:rPr>
              <w:t>term absen</w:t>
            </w:r>
            <w:r w:rsidRPr="000277D7">
              <w:rPr>
                <w:sz w:val="24"/>
                <w:szCs w:val="24"/>
              </w:rPr>
              <w:t>t</w:t>
            </w:r>
            <w:r w:rsidR="00A0596B" w:rsidRPr="000277D7">
              <w:rPr>
                <w:sz w:val="24"/>
                <w:szCs w:val="24"/>
              </w:rPr>
              <w:t>e</w:t>
            </w:r>
            <w:r w:rsidRPr="000277D7">
              <w:rPr>
                <w:sz w:val="24"/>
                <w:szCs w:val="24"/>
              </w:rPr>
              <w:t>es</w:t>
            </w:r>
            <w:r w:rsidR="00605737">
              <w:rPr>
                <w:sz w:val="24"/>
                <w:szCs w:val="24"/>
              </w:rPr>
              <w:t>.</w:t>
            </w:r>
          </w:p>
          <w:p w14:paraId="3374EA26" w14:textId="77777777" w:rsidR="000277D7" w:rsidRPr="000277D7" w:rsidRDefault="000277D7" w:rsidP="000277D7">
            <w:pPr>
              <w:pStyle w:val="ListParagraph"/>
              <w:jc w:val="both"/>
              <w:rPr>
                <w:sz w:val="24"/>
                <w:szCs w:val="24"/>
              </w:rPr>
            </w:pPr>
          </w:p>
          <w:p w14:paraId="7F3A02CD" w14:textId="0B4F9E7B" w:rsidR="000277D7" w:rsidRDefault="000841D2" w:rsidP="000841D2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0841D2">
              <w:rPr>
                <w:rFonts w:cs="Arial"/>
                <w:b/>
                <w:sz w:val="24"/>
                <w:szCs w:val="24"/>
              </w:rPr>
              <w:t>A member enquired</w:t>
            </w:r>
            <w:r>
              <w:rPr>
                <w:rFonts w:cs="Arial"/>
                <w:bCs/>
                <w:sz w:val="24"/>
                <w:szCs w:val="24"/>
              </w:rPr>
              <w:t xml:space="preserve"> if the SENCo was a full-time </w:t>
            </w:r>
            <w:r w:rsidR="00D036B7">
              <w:rPr>
                <w:rFonts w:cs="Arial"/>
                <w:bCs/>
                <w:sz w:val="24"/>
                <w:szCs w:val="24"/>
              </w:rPr>
              <w:t>post,</w:t>
            </w:r>
            <w:r w:rsidR="00605737">
              <w:rPr>
                <w:rFonts w:cs="Arial"/>
                <w:bCs/>
                <w:sz w:val="24"/>
                <w:szCs w:val="24"/>
              </w:rPr>
              <w:t xml:space="preserve"> and t</w:t>
            </w:r>
            <w:r>
              <w:rPr>
                <w:rFonts w:cs="Arial"/>
                <w:bCs/>
                <w:sz w:val="24"/>
                <w:szCs w:val="24"/>
              </w:rPr>
              <w:t>his was confirmed</w:t>
            </w:r>
            <w:r w:rsidR="00605737">
              <w:rPr>
                <w:rFonts w:cs="Arial"/>
                <w:bCs/>
                <w:sz w:val="24"/>
                <w:szCs w:val="24"/>
              </w:rPr>
              <w:t>.  I</w:t>
            </w:r>
            <w:r>
              <w:rPr>
                <w:rFonts w:cs="Arial"/>
                <w:bCs/>
                <w:sz w:val="24"/>
                <w:szCs w:val="24"/>
              </w:rPr>
              <w:t xml:space="preserve">t was explained that </w:t>
            </w:r>
            <w:r w:rsidR="00D036B7">
              <w:rPr>
                <w:rFonts w:cs="Arial"/>
                <w:bCs/>
                <w:sz w:val="24"/>
                <w:szCs w:val="24"/>
              </w:rPr>
              <w:t>most</w:t>
            </w:r>
            <w:r>
              <w:rPr>
                <w:rFonts w:cs="Arial"/>
                <w:bCs/>
                <w:sz w:val="24"/>
                <w:szCs w:val="24"/>
              </w:rPr>
              <w:t xml:space="preserve"> pupils were on the SEN register.  The SENCo would no longer have a teaching commitment and there would be a net saving of around £15k.  The SENCo was</w:t>
            </w:r>
            <w:r w:rsidR="00D036B7">
              <w:rPr>
                <w:rFonts w:cs="Arial"/>
                <w:bCs/>
                <w:sz w:val="24"/>
                <w:szCs w:val="24"/>
              </w:rPr>
              <w:t xml:space="preserve"> a trained</w:t>
            </w:r>
            <w:r>
              <w:rPr>
                <w:rFonts w:cs="Arial"/>
                <w:bCs/>
                <w:sz w:val="24"/>
                <w:szCs w:val="24"/>
              </w:rPr>
              <w:t xml:space="preserve"> DSL </w:t>
            </w:r>
            <w:r w:rsidR="00D036B7">
              <w:rPr>
                <w:rFonts w:cs="Arial"/>
                <w:bCs/>
                <w:sz w:val="24"/>
                <w:szCs w:val="24"/>
              </w:rPr>
              <w:t xml:space="preserve">(Designated Safeguarding Lead) </w:t>
            </w:r>
            <w:r>
              <w:rPr>
                <w:rFonts w:cs="Arial"/>
                <w:bCs/>
                <w:sz w:val="24"/>
                <w:szCs w:val="24"/>
              </w:rPr>
              <w:t>and would continue to do PEPs</w:t>
            </w:r>
            <w:r w:rsidR="00D036B7">
              <w:rPr>
                <w:rFonts w:cs="Arial"/>
                <w:bCs/>
                <w:sz w:val="24"/>
                <w:szCs w:val="24"/>
              </w:rPr>
              <w:t xml:space="preserve"> (personal education Plans)</w:t>
            </w:r>
            <w:r>
              <w:rPr>
                <w:rFonts w:cs="Arial"/>
                <w:bCs/>
                <w:sz w:val="24"/>
                <w:szCs w:val="24"/>
              </w:rPr>
              <w:t xml:space="preserve">.  </w:t>
            </w:r>
          </w:p>
          <w:p w14:paraId="2A674ABD" w14:textId="77777777" w:rsidR="000277D7" w:rsidRDefault="000277D7" w:rsidP="000841D2">
            <w:pPr>
              <w:jc w:val="both"/>
              <w:rPr>
                <w:rFonts w:cs="Arial"/>
                <w:bCs/>
                <w:sz w:val="24"/>
                <w:szCs w:val="24"/>
              </w:rPr>
            </w:pPr>
          </w:p>
          <w:p w14:paraId="69E8C275" w14:textId="6F8A5EE4" w:rsidR="000841D2" w:rsidRPr="000841D2" w:rsidRDefault="000841D2" w:rsidP="000841D2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Members supported the </w:t>
            </w:r>
            <w:r w:rsidR="000277D7">
              <w:rPr>
                <w:rFonts w:cs="Arial"/>
                <w:bCs/>
                <w:sz w:val="24"/>
                <w:szCs w:val="24"/>
              </w:rPr>
              <w:t>appointment of three supply staff who had been employed at the school on a long-term basi</w:t>
            </w:r>
            <w:r>
              <w:rPr>
                <w:rFonts w:cs="Arial"/>
                <w:bCs/>
                <w:sz w:val="24"/>
                <w:szCs w:val="24"/>
              </w:rPr>
              <w:t xml:space="preserve">s.  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1790388" w14:textId="77777777" w:rsidR="00571524" w:rsidRDefault="00571524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74C0" w:rsidRPr="002C5A78" w14:paraId="31587B5E" w14:textId="77777777" w:rsidTr="00013BED">
        <w:tc>
          <w:tcPr>
            <w:tcW w:w="1242" w:type="dxa"/>
          </w:tcPr>
          <w:p w14:paraId="283E5F45" w14:textId="77777777" w:rsidR="006674C0" w:rsidRDefault="006674C0" w:rsidP="005A080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BD9AC2F" w14:textId="77777777" w:rsidR="006674C0" w:rsidRDefault="006674C0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8AF8A46" w14:textId="77777777" w:rsidR="006674C0" w:rsidRDefault="006674C0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14:paraId="06A33D4E" w14:textId="77777777" w:rsidTr="00013BED">
        <w:tc>
          <w:tcPr>
            <w:tcW w:w="1242" w:type="dxa"/>
          </w:tcPr>
          <w:p w14:paraId="59CA1784" w14:textId="581A7391" w:rsidR="00075D82" w:rsidRPr="00C80F5B" w:rsidRDefault="00075D82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8F51153" w14:textId="3932BBFD" w:rsidR="00075D82" w:rsidRDefault="00075D82" w:rsidP="00075D8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Premises</w:t>
            </w:r>
            <w:r w:rsidR="005A0801">
              <w:rPr>
                <w:rFonts w:cs="Arial"/>
                <w:b/>
                <w:sz w:val="24"/>
                <w:szCs w:val="24"/>
              </w:rPr>
              <w:t>/Health &amp; Safety Report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CA665FC" w14:textId="77777777"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14:paraId="1ED15265" w14:textId="77777777" w:rsidTr="00013BED">
        <w:tc>
          <w:tcPr>
            <w:tcW w:w="1242" w:type="dxa"/>
          </w:tcPr>
          <w:p w14:paraId="3F739B20" w14:textId="77777777" w:rsidR="00075D82" w:rsidRPr="002C5A78" w:rsidRDefault="00075D82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112E088" w14:textId="77777777" w:rsidR="00075D82" w:rsidRDefault="00075D82" w:rsidP="00075D8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C3CAD4D" w14:textId="77777777"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6F90EEC8" w14:textId="77777777" w:rsidTr="006041B3">
        <w:trPr>
          <w:trHeight w:val="194"/>
        </w:trPr>
        <w:tc>
          <w:tcPr>
            <w:tcW w:w="1242" w:type="dxa"/>
          </w:tcPr>
          <w:p w14:paraId="5F52A3FD" w14:textId="77777777" w:rsidR="00605A88" w:rsidRPr="002C5A78" w:rsidRDefault="00605A88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069FCB4" w14:textId="7836FF29" w:rsidR="005A0801" w:rsidRPr="00407DE3" w:rsidRDefault="000277D7" w:rsidP="00952AC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Attention was drawn to the written report included in the meeting papers.  </w:t>
            </w:r>
            <w:r w:rsidR="00952AC0">
              <w:rPr>
                <w:rFonts w:cs="Arial"/>
                <w:color w:val="000000"/>
                <w:sz w:val="24"/>
                <w:szCs w:val="24"/>
              </w:rPr>
              <w:t>There had been no reportable incidents or accidents.    Regular disinfecting of touch points continued and CO</w:t>
            </w:r>
            <w:r w:rsidR="00952AC0" w:rsidRPr="00952AC0">
              <w:rPr>
                <w:rFonts w:cs="Arial"/>
                <w:color w:val="000000"/>
                <w:sz w:val="24"/>
                <w:szCs w:val="24"/>
                <w:vertAlign w:val="subscript"/>
              </w:rPr>
              <w:t>2</w:t>
            </w:r>
            <w:r w:rsidR="00952AC0">
              <w:rPr>
                <w:rFonts w:cs="Arial"/>
                <w:color w:val="000000"/>
                <w:sz w:val="24"/>
                <w:szCs w:val="24"/>
              </w:rPr>
              <w:t xml:space="preserve"> monitors were used to check air quality levels.  School continu</w:t>
            </w:r>
            <w:r w:rsidR="00605737">
              <w:rPr>
                <w:rFonts w:cs="Arial"/>
                <w:color w:val="000000"/>
                <w:sz w:val="24"/>
                <w:szCs w:val="24"/>
              </w:rPr>
              <w:t>ed</w:t>
            </w:r>
            <w:r w:rsidR="00952AC0">
              <w:rPr>
                <w:rFonts w:cs="Arial"/>
                <w:color w:val="000000"/>
                <w:sz w:val="24"/>
                <w:szCs w:val="24"/>
              </w:rPr>
              <w:t xml:space="preserve"> to monitor R</w:t>
            </w:r>
            <w:r w:rsidR="005A0801" w:rsidRPr="00407DE3">
              <w:rPr>
                <w:rFonts w:cs="Arial"/>
                <w:color w:val="000000"/>
                <w:sz w:val="24"/>
                <w:szCs w:val="24"/>
              </w:rPr>
              <w:t xml:space="preserve">adon </w:t>
            </w:r>
            <w:r w:rsidR="00952AC0">
              <w:rPr>
                <w:rFonts w:cs="Arial"/>
                <w:color w:val="000000"/>
                <w:sz w:val="24"/>
                <w:szCs w:val="24"/>
              </w:rPr>
              <w:t>levels in all rooms.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D10260E" w14:textId="77777777" w:rsidR="00765B5E" w:rsidRPr="002C5A78" w:rsidRDefault="00765B5E" w:rsidP="00765B5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C6A43" w:rsidRPr="002C5A78" w14:paraId="0292EA0B" w14:textId="77777777" w:rsidTr="00013BED">
        <w:tc>
          <w:tcPr>
            <w:tcW w:w="1242" w:type="dxa"/>
          </w:tcPr>
          <w:p w14:paraId="26255516" w14:textId="77777777" w:rsidR="004C6A43" w:rsidRPr="002C5A78" w:rsidRDefault="004C6A43" w:rsidP="004C6A43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13DEC29" w14:textId="77777777" w:rsidR="004C6A43" w:rsidRDefault="004C6A43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F999917" w14:textId="77777777" w:rsidR="004C6A43" w:rsidRDefault="004C6A43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7FBEF06E" w14:textId="77777777" w:rsidTr="00013BED">
        <w:trPr>
          <w:trHeight w:val="141"/>
        </w:trPr>
        <w:tc>
          <w:tcPr>
            <w:tcW w:w="1242" w:type="dxa"/>
          </w:tcPr>
          <w:p w14:paraId="38DB1913" w14:textId="13E82416" w:rsidR="00605A88" w:rsidRPr="00C80F5B" w:rsidRDefault="00605A88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85DB23D" w14:textId="77777777" w:rsidR="00605A88" w:rsidRPr="002C5A78" w:rsidRDefault="00605A88" w:rsidP="00605A88">
            <w:pPr>
              <w:rPr>
                <w:rFonts w:cs="Arial"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>Confidentiality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D8B9AD0" w14:textId="77777777"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0EFEE75D" w14:textId="77777777" w:rsidTr="00013BED">
        <w:trPr>
          <w:trHeight w:val="141"/>
        </w:trPr>
        <w:tc>
          <w:tcPr>
            <w:tcW w:w="1242" w:type="dxa"/>
          </w:tcPr>
          <w:p w14:paraId="5B1AA81E" w14:textId="77777777"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8B05FFD" w14:textId="77777777" w:rsidR="00605A88" w:rsidRPr="002C5A78" w:rsidRDefault="00605A88" w:rsidP="00605A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15F45A1" w14:textId="77777777"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67ADF92E" w14:textId="77777777" w:rsidTr="00013BED">
        <w:tc>
          <w:tcPr>
            <w:tcW w:w="1242" w:type="dxa"/>
          </w:tcPr>
          <w:p w14:paraId="63FEA543" w14:textId="77777777"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3078929" w14:textId="55AE51D1" w:rsidR="00605A88" w:rsidRPr="002C5A78" w:rsidRDefault="00F33FA9" w:rsidP="001A5A5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Members</w:t>
            </w:r>
            <w:r w:rsidR="00605A88" w:rsidRPr="00417849">
              <w:rPr>
                <w:rFonts w:cs="Arial"/>
                <w:sz w:val="24"/>
                <w:szCs w:val="24"/>
              </w:rPr>
              <w:t xml:space="preserve"> confirmed that all matters discussed were confidential</w:t>
            </w:r>
            <w:r w:rsidR="00605A88">
              <w:rPr>
                <w:rFonts w:cs="Arial"/>
                <w:sz w:val="24"/>
                <w:szCs w:val="24"/>
              </w:rPr>
              <w:t xml:space="preserve">.  </w:t>
            </w:r>
            <w:r w:rsidR="00605A88" w:rsidRPr="002C5A78">
              <w:rPr>
                <w:rFonts w:cs="Arial"/>
                <w:sz w:val="24"/>
                <w:szCs w:val="24"/>
              </w:rPr>
              <w:t>It was agreed that</w:t>
            </w:r>
            <w:r w:rsidR="00AF4BEE">
              <w:rPr>
                <w:rFonts w:cs="Arial"/>
                <w:sz w:val="24"/>
                <w:szCs w:val="24"/>
              </w:rPr>
              <w:t xml:space="preserve"> no item</w:t>
            </w:r>
            <w:r w:rsidR="001A5A53">
              <w:rPr>
                <w:rFonts w:cs="Arial"/>
                <w:sz w:val="24"/>
                <w:szCs w:val="24"/>
              </w:rPr>
              <w:t xml:space="preserve">s needed to be </w:t>
            </w:r>
            <w:r w:rsidR="00AF4BEE">
              <w:rPr>
                <w:rFonts w:cs="Arial"/>
                <w:sz w:val="24"/>
                <w:szCs w:val="24"/>
              </w:rPr>
              <w:t>re</w:t>
            </w:r>
            <w:r w:rsidR="001A5A53">
              <w:rPr>
                <w:rFonts w:cs="Arial"/>
                <w:sz w:val="24"/>
                <w:szCs w:val="24"/>
              </w:rPr>
              <w:t xml:space="preserve">corded </w:t>
            </w:r>
            <w:r w:rsidR="00AF4BEE">
              <w:rPr>
                <w:rFonts w:cs="Arial"/>
                <w:sz w:val="24"/>
                <w:szCs w:val="24"/>
              </w:rPr>
              <w:t>as confidential.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325AEC1" w14:textId="77777777"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11C7" w:rsidRPr="002C5A78" w14:paraId="1D833A81" w14:textId="77777777" w:rsidTr="00013BED">
        <w:trPr>
          <w:trHeight w:val="215"/>
        </w:trPr>
        <w:tc>
          <w:tcPr>
            <w:tcW w:w="1242" w:type="dxa"/>
          </w:tcPr>
          <w:p w14:paraId="183D4D1A" w14:textId="77777777" w:rsidR="005A11C7" w:rsidRPr="002C5A78" w:rsidRDefault="005A11C7" w:rsidP="005A11C7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2C3ADCC" w14:textId="77777777" w:rsidR="005A11C7" w:rsidRPr="002C5A78" w:rsidRDefault="005A11C7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7EF2C4C" w14:textId="77777777" w:rsidR="005A11C7" w:rsidRPr="002C5A78" w:rsidRDefault="005A11C7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B018A" w:rsidRPr="002C5A78" w14:paraId="05C37001" w14:textId="77777777" w:rsidTr="00013BED">
        <w:trPr>
          <w:trHeight w:val="215"/>
        </w:trPr>
        <w:tc>
          <w:tcPr>
            <w:tcW w:w="1242" w:type="dxa"/>
          </w:tcPr>
          <w:p w14:paraId="4E6817A4" w14:textId="1B80BBB5" w:rsidR="00FB018A" w:rsidRPr="00C80F5B" w:rsidRDefault="00FB018A" w:rsidP="00C80F5B">
            <w:pPr>
              <w:pStyle w:val="ListParagraph"/>
              <w:numPr>
                <w:ilvl w:val="0"/>
                <w:numId w:val="28"/>
              </w:num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A5FD1F0" w14:textId="3B91389F" w:rsidR="00FB018A" w:rsidRPr="002C5A78" w:rsidRDefault="00FB018A" w:rsidP="008A40C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>Date</w:t>
            </w:r>
            <w:r w:rsidR="006E4F4D">
              <w:rPr>
                <w:rFonts w:cs="Arial"/>
                <w:b/>
                <w:sz w:val="24"/>
                <w:szCs w:val="24"/>
              </w:rPr>
              <w:t>s</w:t>
            </w:r>
            <w:r w:rsidRPr="002C5A78">
              <w:rPr>
                <w:rFonts w:cs="Arial"/>
                <w:b/>
                <w:sz w:val="24"/>
                <w:szCs w:val="24"/>
              </w:rPr>
              <w:t xml:space="preserve"> and Time</w:t>
            </w:r>
            <w:r w:rsidR="006E4F4D">
              <w:rPr>
                <w:rFonts w:cs="Arial"/>
                <w:b/>
                <w:sz w:val="24"/>
                <w:szCs w:val="24"/>
              </w:rPr>
              <w:t>s</w:t>
            </w:r>
            <w:r w:rsidRPr="002C5A78">
              <w:rPr>
                <w:rFonts w:cs="Arial"/>
                <w:b/>
                <w:sz w:val="24"/>
                <w:szCs w:val="24"/>
              </w:rPr>
              <w:t xml:space="preserve"> of </w:t>
            </w:r>
            <w:r w:rsidR="00207D1E">
              <w:rPr>
                <w:rFonts w:cs="Arial"/>
                <w:b/>
                <w:sz w:val="24"/>
                <w:szCs w:val="24"/>
              </w:rPr>
              <w:t>Future M</w:t>
            </w:r>
            <w:r w:rsidRPr="002C5A78">
              <w:rPr>
                <w:rFonts w:cs="Arial"/>
                <w:b/>
                <w:sz w:val="24"/>
                <w:szCs w:val="24"/>
              </w:rPr>
              <w:t>eeting</w:t>
            </w:r>
            <w:r w:rsidR="006E4F4D">
              <w:rPr>
                <w:rFonts w:cs="Arial"/>
                <w:b/>
                <w:sz w:val="24"/>
                <w:szCs w:val="24"/>
              </w:rPr>
              <w:t xml:space="preserve">s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905921F" w14:textId="77777777" w:rsidR="00FB018A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B018A" w:rsidRPr="002C5A78" w14:paraId="74E6DE4F" w14:textId="77777777" w:rsidTr="00013BED">
        <w:trPr>
          <w:trHeight w:val="215"/>
        </w:trPr>
        <w:tc>
          <w:tcPr>
            <w:tcW w:w="1242" w:type="dxa"/>
          </w:tcPr>
          <w:p w14:paraId="35AC8771" w14:textId="77777777" w:rsidR="00FB018A" w:rsidRPr="002C5A78" w:rsidRDefault="00FB018A" w:rsidP="00FB018A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6D4D2EB" w14:textId="77777777" w:rsidR="00FB018A" w:rsidRPr="002C5A78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DAC452F" w14:textId="77777777" w:rsidR="00FB018A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3BDCF0EA" w14:textId="77777777" w:rsidTr="00D036B7">
        <w:trPr>
          <w:trHeight w:val="1482"/>
        </w:trPr>
        <w:tc>
          <w:tcPr>
            <w:tcW w:w="1242" w:type="dxa"/>
          </w:tcPr>
          <w:p w14:paraId="57EB6C6B" w14:textId="77777777" w:rsidR="00605A88" w:rsidRPr="002C5A78" w:rsidRDefault="00605A88" w:rsidP="00FB018A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DF46F3B" w14:textId="5EE07DC4" w:rsidR="006E4F4D" w:rsidRDefault="00952AC0" w:rsidP="00207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calendar of meeting dates would be prepared for consideration at the management committee meeting.</w:t>
            </w:r>
          </w:p>
          <w:p w14:paraId="6545B226" w14:textId="3DD055DD" w:rsidR="00952AC0" w:rsidRDefault="00952AC0" w:rsidP="00207D1E">
            <w:pPr>
              <w:jc w:val="both"/>
              <w:rPr>
                <w:sz w:val="24"/>
                <w:szCs w:val="24"/>
              </w:rPr>
            </w:pPr>
          </w:p>
          <w:p w14:paraId="6671A18B" w14:textId="4A475B4C" w:rsidR="00952AC0" w:rsidRPr="00407DE3" w:rsidRDefault="00952AC0" w:rsidP="00D036B7">
            <w:pPr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chair thanked members for their attendance and participation and closed the meeting at 5pm</w:t>
            </w:r>
            <w:r w:rsidR="00D036B7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04F330E" w14:textId="77777777" w:rsidR="00605A8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52A892A" w14:textId="77777777" w:rsidR="00CA3C6B" w:rsidRPr="002C5A78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61326FD" w14:textId="490F11FE" w:rsidR="005E44F4" w:rsidRDefault="005E44F4" w:rsidP="00952AC0">
      <w:pPr>
        <w:rPr>
          <w:rFonts w:cs="Arial"/>
          <w:sz w:val="24"/>
        </w:rPr>
      </w:pPr>
    </w:p>
    <w:p w14:paraId="623213AA" w14:textId="36294B28" w:rsidR="00D036B7" w:rsidRDefault="00D036B7" w:rsidP="00952AC0">
      <w:pPr>
        <w:rPr>
          <w:rFonts w:cs="Arial"/>
          <w:sz w:val="24"/>
        </w:rPr>
      </w:pPr>
      <w:r>
        <w:rPr>
          <w:noProof/>
        </w:rPr>
        <w:drawing>
          <wp:inline distT="0" distB="0" distL="0" distR="0" wp14:anchorId="693514AC" wp14:editId="3466EDD7">
            <wp:extent cx="38481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6B7" w:rsidSect="003D6467">
      <w:headerReference w:type="default" r:id="rId9"/>
      <w:footerReference w:type="default" r:id="rId10"/>
      <w:headerReference w:type="first" r:id="rId11"/>
      <w:pgSz w:w="11907" w:h="16840" w:code="9"/>
      <w:pgMar w:top="1418" w:right="1134" w:bottom="1134" w:left="1134" w:header="227" w:footer="720" w:gutter="0"/>
      <w:paperSrc w:first="7" w:other="7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82BE" w14:textId="77777777" w:rsidR="004B616E" w:rsidRDefault="004B616E">
      <w:r>
        <w:separator/>
      </w:r>
    </w:p>
  </w:endnote>
  <w:endnote w:type="continuationSeparator" w:id="0">
    <w:p w14:paraId="0C35C5C1" w14:textId="77777777" w:rsidR="004B616E" w:rsidRDefault="004B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278D" w14:textId="77777777" w:rsidR="004B616E" w:rsidRDefault="004B61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921">
      <w:rPr>
        <w:noProof/>
      </w:rPr>
      <w:t>5</w:t>
    </w:r>
    <w:r>
      <w:rPr>
        <w:noProof/>
      </w:rPr>
      <w:fldChar w:fldCharType="end"/>
    </w:r>
  </w:p>
  <w:p w14:paraId="027226BD" w14:textId="77777777" w:rsidR="004B616E" w:rsidRDefault="004B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738E" w14:textId="77777777" w:rsidR="004B616E" w:rsidRDefault="004B616E">
      <w:r>
        <w:separator/>
      </w:r>
    </w:p>
  </w:footnote>
  <w:footnote w:type="continuationSeparator" w:id="0">
    <w:p w14:paraId="64AC0AAF" w14:textId="77777777" w:rsidR="004B616E" w:rsidRDefault="004B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ADA6" w14:textId="77777777" w:rsidR="004B616E" w:rsidRDefault="004B616E">
    <w:pPr>
      <w:pStyle w:val="Header"/>
    </w:pPr>
  </w:p>
  <w:p w14:paraId="7B4B9BD5" w14:textId="77777777" w:rsidR="004B616E" w:rsidRDefault="004B616E">
    <w:pPr>
      <w:pStyle w:val="Header"/>
    </w:pPr>
  </w:p>
  <w:p w14:paraId="1EA6351D" w14:textId="77777777" w:rsidR="004B616E" w:rsidRDefault="004B616E">
    <w:pPr>
      <w:pStyle w:val="Header"/>
    </w:pPr>
  </w:p>
  <w:tbl>
    <w:tblPr>
      <w:tblW w:w="10456" w:type="dxa"/>
      <w:tblInd w:w="-1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242"/>
      <w:gridCol w:w="7548"/>
      <w:gridCol w:w="1666"/>
    </w:tblGrid>
    <w:tr w:rsidR="004B616E" w:rsidRPr="002C5A78" w14:paraId="3F774BD0" w14:textId="77777777" w:rsidTr="001A5A53">
      <w:trPr>
        <w:trHeight w:val="222"/>
      </w:trPr>
      <w:tc>
        <w:tcPr>
          <w:tcW w:w="1242" w:type="dxa"/>
        </w:tcPr>
        <w:p w14:paraId="69506164" w14:textId="77777777" w:rsidR="004B616E" w:rsidRPr="002C5A78" w:rsidRDefault="004B616E" w:rsidP="00804751">
          <w:pPr>
            <w:ind w:left="567"/>
            <w:rPr>
              <w:rFonts w:cs="Arial"/>
              <w:b/>
              <w:sz w:val="24"/>
              <w:szCs w:val="24"/>
            </w:rPr>
          </w:pPr>
        </w:p>
      </w:tc>
      <w:tc>
        <w:tcPr>
          <w:tcW w:w="7548" w:type="dxa"/>
          <w:tcBorders>
            <w:right w:val="single" w:sz="4" w:space="0" w:color="auto"/>
          </w:tcBorders>
        </w:tcPr>
        <w:p w14:paraId="4BB51A96" w14:textId="77777777" w:rsidR="004B616E" w:rsidRPr="002C5A78" w:rsidRDefault="004B616E" w:rsidP="00804751">
          <w:pPr>
            <w:jc w:val="both"/>
            <w:rPr>
              <w:rFonts w:cs="Arial"/>
              <w:b/>
              <w:sz w:val="24"/>
              <w:szCs w:val="24"/>
            </w:rPr>
          </w:pPr>
        </w:p>
      </w:tc>
      <w:tc>
        <w:tcPr>
          <w:tcW w:w="1666" w:type="dxa"/>
          <w:tcBorders>
            <w:left w:val="single" w:sz="4" w:space="0" w:color="auto"/>
          </w:tcBorders>
        </w:tcPr>
        <w:p w14:paraId="7DC9BD7C" w14:textId="77777777" w:rsidR="004B616E" w:rsidRPr="002C5A78" w:rsidRDefault="004B616E" w:rsidP="00804751">
          <w:pPr>
            <w:jc w:val="both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ACTION</w:t>
          </w:r>
        </w:p>
      </w:tc>
    </w:tr>
  </w:tbl>
  <w:p w14:paraId="5EA43783" w14:textId="77777777" w:rsidR="004B616E" w:rsidRDefault="004B6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F875" w14:textId="77777777" w:rsidR="004B616E" w:rsidRDefault="004B616E" w:rsidP="003D6467">
    <w:pPr>
      <w:pStyle w:val="Header"/>
      <w:jc w:val="right"/>
    </w:pPr>
    <w:r w:rsidRPr="000C6EDB">
      <w:rPr>
        <w:noProof/>
      </w:rPr>
      <w:drawing>
        <wp:inline distT="0" distB="0" distL="0" distR="0" wp14:anchorId="1C2CB24D" wp14:editId="79C0FFA6">
          <wp:extent cx="2190750" cy="1104900"/>
          <wp:effectExtent l="0" t="0" r="0" b="0"/>
          <wp:docPr id="1" name="Picture 4" descr="C:\Users\tmoore001\AppData\Local\Microsoft\Windows\Temporary Internet Files\Content.IE5\J8UDZJK1\lcc_A4-58m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moore001\AppData\Local\Microsoft\Windows\Temporary Internet Files\Content.IE5\J8UDZJK1\lcc_A4-58mm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22F"/>
    <w:multiLevelType w:val="hybridMultilevel"/>
    <w:tmpl w:val="94644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F9B"/>
    <w:multiLevelType w:val="hybridMultilevel"/>
    <w:tmpl w:val="E3E4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20D"/>
    <w:multiLevelType w:val="hybridMultilevel"/>
    <w:tmpl w:val="69E01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81"/>
    <w:multiLevelType w:val="hybridMultilevel"/>
    <w:tmpl w:val="DA34AA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977E2"/>
    <w:multiLevelType w:val="hybridMultilevel"/>
    <w:tmpl w:val="BE7E8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6374E"/>
    <w:multiLevelType w:val="hybridMultilevel"/>
    <w:tmpl w:val="BFC2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61F2B"/>
    <w:multiLevelType w:val="hybridMultilevel"/>
    <w:tmpl w:val="DD0E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61B5"/>
    <w:multiLevelType w:val="hybridMultilevel"/>
    <w:tmpl w:val="32A4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610A6"/>
    <w:multiLevelType w:val="hybridMultilevel"/>
    <w:tmpl w:val="F7562338"/>
    <w:lvl w:ilvl="0" w:tplc="8E9A2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52F5"/>
    <w:multiLevelType w:val="hybridMultilevel"/>
    <w:tmpl w:val="AB9C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06A92"/>
    <w:multiLevelType w:val="hybridMultilevel"/>
    <w:tmpl w:val="127C9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B60CA"/>
    <w:multiLevelType w:val="hybridMultilevel"/>
    <w:tmpl w:val="443046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97085"/>
    <w:multiLevelType w:val="hybridMultilevel"/>
    <w:tmpl w:val="D1DA4CC0"/>
    <w:lvl w:ilvl="0" w:tplc="77A6760A">
      <w:start w:val="14"/>
      <w:numFmt w:val="decimalZero"/>
      <w:lvlText w:val="22.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404B8"/>
    <w:multiLevelType w:val="hybridMultilevel"/>
    <w:tmpl w:val="8E84D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906E2D"/>
    <w:multiLevelType w:val="hybridMultilevel"/>
    <w:tmpl w:val="6520D950"/>
    <w:lvl w:ilvl="0" w:tplc="C2CE13C8">
      <w:start w:val="17"/>
      <w:numFmt w:val="decimalZero"/>
      <w:lvlText w:val="20.%1"/>
      <w:lvlJc w:val="left"/>
      <w:pPr>
        <w:ind w:left="862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5D34654"/>
    <w:multiLevelType w:val="hybridMultilevel"/>
    <w:tmpl w:val="B5B8E67A"/>
    <w:lvl w:ilvl="0" w:tplc="63FA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262C254C"/>
    <w:multiLevelType w:val="hybridMultilevel"/>
    <w:tmpl w:val="B0122310"/>
    <w:lvl w:ilvl="0" w:tplc="895C0BF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42335F"/>
    <w:multiLevelType w:val="hybridMultilevel"/>
    <w:tmpl w:val="E06C4A14"/>
    <w:lvl w:ilvl="0" w:tplc="609E1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9E9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06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2D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69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4D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49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28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8D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D6DE4"/>
    <w:multiLevelType w:val="hybridMultilevel"/>
    <w:tmpl w:val="4AAC32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D791C"/>
    <w:multiLevelType w:val="hybridMultilevel"/>
    <w:tmpl w:val="150CE0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719C"/>
    <w:multiLevelType w:val="hybridMultilevel"/>
    <w:tmpl w:val="7DB8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70906"/>
    <w:multiLevelType w:val="hybridMultilevel"/>
    <w:tmpl w:val="D2C0BB4C"/>
    <w:lvl w:ilvl="0" w:tplc="E42E6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812E7"/>
    <w:multiLevelType w:val="hybridMultilevel"/>
    <w:tmpl w:val="BA36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94BDB"/>
    <w:multiLevelType w:val="hybridMultilevel"/>
    <w:tmpl w:val="9C4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7C1982"/>
    <w:multiLevelType w:val="hybridMultilevel"/>
    <w:tmpl w:val="9192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A2C54"/>
    <w:multiLevelType w:val="hybridMultilevel"/>
    <w:tmpl w:val="9F4C96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2A162D"/>
    <w:multiLevelType w:val="hybridMultilevel"/>
    <w:tmpl w:val="BC64DE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A5909"/>
    <w:multiLevelType w:val="hybridMultilevel"/>
    <w:tmpl w:val="FF7A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E026F"/>
    <w:multiLevelType w:val="hybridMultilevel"/>
    <w:tmpl w:val="28E66264"/>
    <w:lvl w:ilvl="0" w:tplc="07C208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1E1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8B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A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6F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66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ED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8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EA7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27AE6"/>
    <w:multiLevelType w:val="hybridMultilevel"/>
    <w:tmpl w:val="F828AFEC"/>
    <w:lvl w:ilvl="0" w:tplc="C4EE98F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93DDB"/>
    <w:multiLevelType w:val="hybridMultilevel"/>
    <w:tmpl w:val="83D4D60E"/>
    <w:lvl w:ilvl="0" w:tplc="4E101A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768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525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65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6F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6F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A0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26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521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E1602"/>
    <w:multiLevelType w:val="hybridMultilevel"/>
    <w:tmpl w:val="045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D6692"/>
    <w:multiLevelType w:val="hybridMultilevel"/>
    <w:tmpl w:val="B88EAB0E"/>
    <w:lvl w:ilvl="0" w:tplc="9050D32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3"/>
  </w:num>
  <w:num w:numId="5">
    <w:abstractNumId w:val="5"/>
  </w:num>
  <w:num w:numId="6">
    <w:abstractNumId w:val="11"/>
  </w:num>
  <w:num w:numId="7">
    <w:abstractNumId w:val="19"/>
  </w:num>
  <w:num w:numId="8">
    <w:abstractNumId w:val="4"/>
  </w:num>
  <w:num w:numId="9">
    <w:abstractNumId w:val="15"/>
  </w:num>
  <w:num w:numId="10">
    <w:abstractNumId w:val="24"/>
  </w:num>
  <w:num w:numId="11">
    <w:abstractNumId w:val="13"/>
  </w:num>
  <w:num w:numId="12">
    <w:abstractNumId w:val="1"/>
  </w:num>
  <w:num w:numId="13">
    <w:abstractNumId w:val="23"/>
  </w:num>
  <w:num w:numId="14">
    <w:abstractNumId w:val="9"/>
  </w:num>
  <w:num w:numId="15">
    <w:abstractNumId w:val="28"/>
  </w:num>
  <w:num w:numId="16">
    <w:abstractNumId w:val="7"/>
  </w:num>
  <w:num w:numId="17">
    <w:abstractNumId w:val="6"/>
  </w:num>
  <w:num w:numId="18">
    <w:abstractNumId w:val="32"/>
  </w:num>
  <w:num w:numId="19">
    <w:abstractNumId w:val="25"/>
  </w:num>
  <w:num w:numId="20">
    <w:abstractNumId w:val="30"/>
  </w:num>
  <w:num w:numId="21">
    <w:abstractNumId w:val="27"/>
  </w:num>
  <w:num w:numId="22">
    <w:abstractNumId w:val="22"/>
  </w:num>
  <w:num w:numId="23">
    <w:abstractNumId w:val="20"/>
  </w:num>
  <w:num w:numId="24">
    <w:abstractNumId w:val="10"/>
  </w:num>
  <w:num w:numId="25">
    <w:abstractNumId w:val="8"/>
  </w:num>
  <w:num w:numId="26">
    <w:abstractNumId w:val="21"/>
  </w:num>
  <w:num w:numId="27">
    <w:abstractNumId w:val="0"/>
  </w:num>
  <w:num w:numId="28">
    <w:abstractNumId w:val="12"/>
  </w:num>
  <w:num w:numId="29">
    <w:abstractNumId w:val="31"/>
  </w:num>
  <w:num w:numId="30">
    <w:abstractNumId w:val="18"/>
  </w:num>
  <w:num w:numId="31">
    <w:abstractNumId w:val="29"/>
  </w:num>
  <w:num w:numId="32">
    <w:abstractNumId w:val="2"/>
  </w:num>
  <w:num w:numId="33">
    <w:abstractNumId w:val="26"/>
  </w:num>
  <w:num w:numId="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3F"/>
    <w:rsid w:val="000008D3"/>
    <w:rsid w:val="00003279"/>
    <w:rsid w:val="00004760"/>
    <w:rsid w:val="00005C88"/>
    <w:rsid w:val="000078E1"/>
    <w:rsid w:val="00012074"/>
    <w:rsid w:val="000134FA"/>
    <w:rsid w:val="00013BED"/>
    <w:rsid w:val="000148C4"/>
    <w:rsid w:val="00014F4B"/>
    <w:rsid w:val="00021A02"/>
    <w:rsid w:val="00025516"/>
    <w:rsid w:val="00026A33"/>
    <w:rsid w:val="000277D7"/>
    <w:rsid w:val="00027E39"/>
    <w:rsid w:val="0003100C"/>
    <w:rsid w:val="00031212"/>
    <w:rsid w:val="000319A1"/>
    <w:rsid w:val="000326C5"/>
    <w:rsid w:val="00033664"/>
    <w:rsid w:val="00033DC2"/>
    <w:rsid w:val="00035BCF"/>
    <w:rsid w:val="0004078A"/>
    <w:rsid w:val="00040A21"/>
    <w:rsid w:val="00043373"/>
    <w:rsid w:val="000435FD"/>
    <w:rsid w:val="000444CC"/>
    <w:rsid w:val="00045BD6"/>
    <w:rsid w:val="0005032F"/>
    <w:rsid w:val="00050CC8"/>
    <w:rsid w:val="000554D6"/>
    <w:rsid w:val="00062E07"/>
    <w:rsid w:val="00063F36"/>
    <w:rsid w:val="000657DB"/>
    <w:rsid w:val="00070B6A"/>
    <w:rsid w:val="00071781"/>
    <w:rsid w:val="000736FA"/>
    <w:rsid w:val="0007495B"/>
    <w:rsid w:val="00075D82"/>
    <w:rsid w:val="00082A9E"/>
    <w:rsid w:val="000841D2"/>
    <w:rsid w:val="000846EC"/>
    <w:rsid w:val="00090D57"/>
    <w:rsid w:val="00093A78"/>
    <w:rsid w:val="000964FC"/>
    <w:rsid w:val="000972D0"/>
    <w:rsid w:val="00097A7C"/>
    <w:rsid w:val="000A2883"/>
    <w:rsid w:val="000A3F52"/>
    <w:rsid w:val="000A5016"/>
    <w:rsid w:val="000A6334"/>
    <w:rsid w:val="000B05FA"/>
    <w:rsid w:val="000B2CC1"/>
    <w:rsid w:val="000B7BB3"/>
    <w:rsid w:val="000C189A"/>
    <w:rsid w:val="000C1E1C"/>
    <w:rsid w:val="000C2741"/>
    <w:rsid w:val="000C3878"/>
    <w:rsid w:val="000C5659"/>
    <w:rsid w:val="000C799D"/>
    <w:rsid w:val="000E0182"/>
    <w:rsid w:val="000E0D24"/>
    <w:rsid w:val="000E21E6"/>
    <w:rsid w:val="000E3417"/>
    <w:rsid w:val="000E4D8F"/>
    <w:rsid w:val="000E6122"/>
    <w:rsid w:val="000F3F3B"/>
    <w:rsid w:val="000F57DE"/>
    <w:rsid w:val="00100567"/>
    <w:rsid w:val="00100971"/>
    <w:rsid w:val="00101245"/>
    <w:rsid w:val="001027BD"/>
    <w:rsid w:val="00106419"/>
    <w:rsid w:val="0010743A"/>
    <w:rsid w:val="0011364A"/>
    <w:rsid w:val="00115C88"/>
    <w:rsid w:val="0011675C"/>
    <w:rsid w:val="00116FB0"/>
    <w:rsid w:val="00122673"/>
    <w:rsid w:val="001237EE"/>
    <w:rsid w:val="00126F5C"/>
    <w:rsid w:val="00127897"/>
    <w:rsid w:val="00132F9D"/>
    <w:rsid w:val="001334C6"/>
    <w:rsid w:val="00134DD7"/>
    <w:rsid w:val="00137188"/>
    <w:rsid w:val="00142167"/>
    <w:rsid w:val="00150ED9"/>
    <w:rsid w:val="001520FB"/>
    <w:rsid w:val="00154C70"/>
    <w:rsid w:val="00161099"/>
    <w:rsid w:val="0016178F"/>
    <w:rsid w:val="0016226A"/>
    <w:rsid w:val="00162AC2"/>
    <w:rsid w:val="00167C59"/>
    <w:rsid w:val="00173130"/>
    <w:rsid w:val="00173469"/>
    <w:rsid w:val="0018210C"/>
    <w:rsid w:val="001842DD"/>
    <w:rsid w:val="00186417"/>
    <w:rsid w:val="00191D84"/>
    <w:rsid w:val="00193C4E"/>
    <w:rsid w:val="001A1A17"/>
    <w:rsid w:val="001A5A53"/>
    <w:rsid w:val="001B056E"/>
    <w:rsid w:val="001B545A"/>
    <w:rsid w:val="001B58B9"/>
    <w:rsid w:val="001B59F9"/>
    <w:rsid w:val="001B6E5D"/>
    <w:rsid w:val="001B7982"/>
    <w:rsid w:val="001B7E25"/>
    <w:rsid w:val="001C04C0"/>
    <w:rsid w:val="001C238B"/>
    <w:rsid w:val="001C3BFA"/>
    <w:rsid w:val="001D1D48"/>
    <w:rsid w:val="001D1E01"/>
    <w:rsid w:val="001D268B"/>
    <w:rsid w:val="001D3493"/>
    <w:rsid w:val="001D34E4"/>
    <w:rsid w:val="001D543E"/>
    <w:rsid w:val="001D5592"/>
    <w:rsid w:val="001D681B"/>
    <w:rsid w:val="001D68AF"/>
    <w:rsid w:val="001D75D3"/>
    <w:rsid w:val="001D7A7B"/>
    <w:rsid w:val="001E11F6"/>
    <w:rsid w:val="001E292C"/>
    <w:rsid w:val="001E2E5E"/>
    <w:rsid w:val="001E2ECC"/>
    <w:rsid w:val="001E3125"/>
    <w:rsid w:val="001E5AE1"/>
    <w:rsid w:val="001E62E7"/>
    <w:rsid w:val="001E7B75"/>
    <w:rsid w:val="001F1076"/>
    <w:rsid w:val="001F1BAE"/>
    <w:rsid w:val="001F447A"/>
    <w:rsid w:val="001F7A6C"/>
    <w:rsid w:val="002002BB"/>
    <w:rsid w:val="00200A03"/>
    <w:rsid w:val="0020486D"/>
    <w:rsid w:val="00207D1E"/>
    <w:rsid w:val="00211367"/>
    <w:rsid w:val="00212498"/>
    <w:rsid w:val="00213E3E"/>
    <w:rsid w:val="00215FC9"/>
    <w:rsid w:val="00216CD1"/>
    <w:rsid w:val="00217B73"/>
    <w:rsid w:val="00223863"/>
    <w:rsid w:val="00224E76"/>
    <w:rsid w:val="0022682E"/>
    <w:rsid w:val="00226934"/>
    <w:rsid w:val="002300B3"/>
    <w:rsid w:val="002314C1"/>
    <w:rsid w:val="00233825"/>
    <w:rsid w:val="00236264"/>
    <w:rsid w:val="00241E6A"/>
    <w:rsid w:val="00244FC5"/>
    <w:rsid w:val="002452B7"/>
    <w:rsid w:val="00245CF1"/>
    <w:rsid w:val="00251FB4"/>
    <w:rsid w:val="00252BC6"/>
    <w:rsid w:val="00256E2B"/>
    <w:rsid w:val="00265C3B"/>
    <w:rsid w:val="0026746A"/>
    <w:rsid w:val="002710D3"/>
    <w:rsid w:val="00271604"/>
    <w:rsid w:val="0027346B"/>
    <w:rsid w:val="002741D0"/>
    <w:rsid w:val="00275D1B"/>
    <w:rsid w:val="002774D9"/>
    <w:rsid w:val="002826F9"/>
    <w:rsid w:val="0028508F"/>
    <w:rsid w:val="00285974"/>
    <w:rsid w:val="00286929"/>
    <w:rsid w:val="00291D61"/>
    <w:rsid w:val="00295AF0"/>
    <w:rsid w:val="002A2435"/>
    <w:rsid w:val="002A310D"/>
    <w:rsid w:val="002A7E35"/>
    <w:rsid w:val="002B23A1"/>
    <w:rsid w:val="002C5A78"/>
    <w:rsid w:val="002C6ACC"/>
    <w:rsid w:val="002D0455"/>
    <w:rsid w:val="002D1C9B"/>
    <w:rsid w:val="002D411F"/>
    <w:rsid w:val="002D4361"/>
    <w:rsid w:val="002E08C3"/>
    <w:rsid w:val="002E4FEF"/>
    <w:rsid w:val="002E64D5"/>
    <w:rsid w:val="002E73D2"/>
    <w:rsid w:val="002F4E9E"/>
    <w:rsid w:val="002F549E"/>
    <w:rsid w:val="002F5B71"/>
    <w:rsid w:val="002F60BD"/>
    <w:rsid w:val="003006C0"/>
    <w:rsid w:val="003028A7"/>
    <w:rsid w:val="0030753E"/>
    <w:rsid w:val="00311472"/>
    <w:rsid w:val="003122BB"/>
    <w:rsid w:val="00313661"/>
    <w:rsid w:val="0031393A"/>
    <w:rsid w:val="00314358"/>
    <w:rsid w:val="003153B0"/>
    <w:rsid w:val="0031622F"/>
    <w:rsid w:val="00320FD4"/>
    <w:rsid w:val="00322F27"/>
    <w:rsid w:val="003247C9"/>
    <w:rsid w:val="00327A2B"/>
    <w:rsid w:val="00331910"/>
    <w:rsid w:val="00332DD0"/>
    <w:rsid w:val="00332DE0"/>
    <w:rsid w:val="00334C09"/>
    <w:rsid w:val="0033623A"/>
    <w:rsid w:val="00341153"/>
    <w:rsid w:val="0034286B"/>
    <w:rsid w:val="00346B2F"/>
    <w:rsid w:val="0035419B"/>
    <w:rsid w:val="00355C50"/>
    <w:rsid w:val="00356E18"/>
    <w:rsid w:val="00356E69"/>
    <w:rsid w:val="003609C7"/>
    <w:rsid w:val="00362AAE"/>
    <w:rsid w:val="0036333E"/>
    <w:rsid w:val="00364030"/>
    <w:rsid w:val="003652CF"/>
    <w:rsid w:val="003730F3"/>
    <w:rsid w:val="00374243"/>
    <w:rsid w:val="00374E99"/>
    <w:rsid w:val="0037779F"/>
    <w:rsid w:val="003800BC"/>
    <w:rsid w:val="00382756"/>
    <w:rsid w:val="003875E0"/>
    <w:rsid w:val="003902B7"/>
    <w:rsid w:val="00393B24"/>
    <w:rsid w:val="00393F85"/>
    <w:rsid w:val="00394189"/>
    <w:rsid w:val="003946DD"/>
    <w:rsid w:val="00397099"/>
    <w:rsid w:val="00397105"/>
    <w:rsid w:val="003A1518"/>
    <w:rsid w:val="003A1FD6"/>
    <w:rsid w:val="003A206D"/>
    <w:rsid w:val="003A3E75"/>
    <w:rsid w:val="003A50C3"/>
    <w:rsid w:val="003B0AF1"/>
    <w:rsid w:val="003B11C9"/>
    <w:rsid w:val="003B206C"/>
    <w:rsid w:val="003B208B"/>
    <w:rsid w:val="003B3E9F"/>
    <w:rsid w:val="003B5A5A"/>
    <w:rsid w:val="003C6242"/>
    <w:rsid w:val="003D21F2"/>
    <w:rsid w:val="003D3089"/>
    <w:rsid w:val="003D31D2"/>
    <w:rsid w:val="003D6467"/>
    <w:rsid w:val="003E35A3"/>
    <w:rsid w:val="003E57CA"/>
    <w:rsid w:val="003E7535"/>
    <w:rsid w:val="003F05F8"/>
    <w:rsid w:val="003F0AAC"/>
    <w:rsid w:val="003F5C11"/>
    <w:rsid w:val="0040063D"/>
    <w:rsid w:val="00401181"/>
    <w:rsid w:val="00401D55"/>
    <w:rsid w:val="0040643F"/>
    <w:rsid w:val="00407DE3"/>
    <w:rsid w:val="00412229"/>
    <w:rsid w:val="00412AFB"/>
    <w:rsid w:val="0041743E"/>
    <w:rsid w:val="00417849"/>
    <w:rsid w:val="00420C3B"/>
    <w:rsid w:val="00423321"/>
    <w:rsid w:val="004269FE"/>
    <w:rsid w:val="00432E13"/>
    <w:rsid w:val="004346E1"/>
    <w:rsid w:val="00436007"/>
    <w:rsid w:val="00436144"/>
    <w:rsid w:val="00436C54"/>
    <w:rsid w:val="00437476"/>
    <w:rsid w:val="0045392D"/>
    <w:rsid w:val="00454176"/>
    <w:rsid w:val="00455249"/>
    <w:rsid w:val="00455579"/>
    <w:rsid w:val="00461572"/>
    <w:rsid w:val="00464FC4"/>
    <w:rsid w:val="00470A9D"/>
    <w:rsid w:val="00472332"/>
    <w:rsid w:val="00472E4B"/>
    <w:rsid w:val="00473C5D"/>
    <w:rsid w:val="00480F8D"/>
    <w:rsid w:val="004812D9"/>
    <w:rsid w:val="00485095"/>
    <w:rsid w:val="0048552F"/>
    <w:rsid w:val="00486197"/>
    <w:rsid w:val="00486A8A"/>
    <w:rsid w:val="00490961"/>
    <w:rsid w:val="00490CF0"/>
    <w:rsid w:val="00492541"/>
    <w:rsid w:val="00493D0C"/>
    <w:rsid w:val="0049562A"/>
    <w:rsid w:val="004A2A10"/>
    <w:rsid w:val="004A3583"/>
    <w:rsid w:val="004B4933"/>
    <w:rsid w:val="004B616E"/>
    <w:rsid w:val="004B7865"/>
    <w:rsid w:val="004C1B28"/>
    <w:rsid w:val="004C1C00"/>
    <w:rsid w:val="004C3255"/>
    <w:rsid w:val="004C4610"/>
    <w:rsid w:val="004C6A43"/>
    <w:rsid w:val="004D4A70"/>
    <w:rsid w:val="004D5ED0"/>
    <w:rsid w:val="004E4E11"/>
    <w:rsid w:val="004F4715"/>
    <w:rsid w:val="004F63D6"/>
    <w:rsid w:val="005001D3"/>
    <w:rsid w:val="00500710"/>
    <w:rsid w:val="005008B0"/>
    <w:rsid w:val="00500F06"/>
    <w:rsid w:val="00503A6E"/>
    <w:rsid w:val="00506B4E"/>
    <w:rsid w:val="00507BA4"/>
    <w:rsid w:val="00510270"/>
    <w:rsid w:val="00513109"/>
    <w:rsid w:val="00515CDD"/>
    <w:rsid w:val="00517163"/>
    <w:rsid w:val="00524783"/>
    <w:rsid w:val="0052535B"/>
    <w:rsid w:val="005302EA"/>
    <w:rsid w:val="0053100F"/>
    <w:rsid w:val="00531018"/>
    <w:rsid w:val="00532BF1"/>
    <w:rsid w:val="005337CD"/>
    <w:rsid w:val="00535E8B"/>
    <w:rsid w:val="005360D5"/>
    <w:rsid w:val="00537694"/>
    <w:rsid w:val="0054528A"/>
    <w:rsid w:val="00545452"/>
    <w:rsid w:val="00545864"/>
    <w:rsid w:val="0054715F"/>
    <w:rsid w:val="00554DCC"/>
    <w:rsid w:val="00554E48"/>
    <w:rsid w:val="005636B9"/>
    <w:rsid w:val="00563D1E"/>
    <w:rsid w:val="00564ABB"/>
    <w:rsid w:val="00567DD0"/>
    <w:rsid w:val="00571524"/>
    <w:rsid w:val="00574538"/>
    <w:rsid w:val="0057512F"/>
    <w:rsid w:val="00575A6C"/>
    <w:rsid w:val="005856DF"/>
    <w:rsid w:val="00585FC4"/>
    <w:rsid w:val="00586F7A"/>
    <w:rsid w:val="00587202"/>
    <w:rsid w:val="005938DB"/>
    <w:rsid w:val="005949E8"/>
    <w:rsid w:val="0059595C"/>
    <w:rsid w:val="00595B41"/>
    <w:rsid w:val="0059610C"/>
    <w:rsid w:val="005965B4"/>
    <w:rsid w:val="005A0801"/>
    <w:rsid w:val="005A11C7"/>
    <w:rsid w:val="005A1861"/>
    <w:rsid w:val="005A3F84"/>
    <w:rsid w:val="005A69ED"/>
    <w:rsid w:val="005B15A5"/>
    <w:rsid w:val="005B5057"/>
    <w:rsid w:val="005C11E6"/>
    <w:rsid w:val="005C15C6"/>
    <w:rsid w:val="005C2B7C"/>
    <w:rsid w:val="005C2F23"/>
    <w:rsid w:val="005C2F6C"/>
    <w:rsid w:val="005C460E"/>
    <w:rsid w:val="005D14F4"/>
    <w:rsid w:val="005D2134"/>
    <w:rsid w:val="005E0AA2"/>
    <w:rsid w:val="005E0FA5"/>
    <w:rsid w:val="005E44F4"/>
    <w:rsid w:val="005E51F6"/>
    <w:rsid w:val="005E526B"/>
    <w:rsid w:val="005E6C4B"/>
    <w:rsid w:val="005E7875"/>
    <w:rsid w:val="005F0FA8"/>
    <w:rsid w:val="005F279C"/>
    <w:rsid w:val="005F2E7A"/>
    <w:rsid w:val="005F62AE"/>
    <w:rsid w:val="006041B3"/>
    <w:rsid w:val="006042D5"/>
    <w:rsid w:val="0060481C"/>
    <w:rsid w:val="006050B8"/>
    <w:rsid w:val="00605737"/>
    <w:rsid w:val="00605A88"/>
    <w:rsid w:val="0060695D"/>
    <w:rsid w:val="00607272"/>
    <w:rsid w:val="00607586"/>
    <w:rsid w:val="006149A9"/>
    <w:rsid w:val="0061582D"/>
    <w:rsid w:val="00616FC0"/>
    <w:rsid w:val="00620ECA"/>
    <w:rsid w:val="00622FA1"/>
    <w:rsid w:val="0062480A"/>
    <w:rsid w:val="00625E4B"/>
    <w:rsid w:val="00626137"/>
    <w:rsid w:val="0063104A"/>
    <w:rsid w:val="006317AD"/>
    <w:rsid w:val="00642327"/>
    <w:rsid w:val="00654BA2"/>
    <w:rsid w:val="006551D7"/>
    <w:rsid w:val="00660D2C"/>
    <w:rsid w:val="006674C0"/>
    <w:rsid w:val="00670C52"/>
    <w:rsid w:val="0067424E"/>
    <w:rsid w:val="00674A22"/>
    <w:rsid w:val="00680B3F"/>
    <w:rsid w:val="00680FD5"/>
    <w:rsid w:val="00686996"/>
    <w:rsid w:val="00687507"/>
    <w:rsid w:val="00690A7A"/>
    <w:rsid w:val="00691C11"/>
    <w:rsid w:val="006929E7"/>
    <w:rsid w:val="00692D7D"/>
    <w:rsid w:val="00694966"/>
    <w:rsid w:val="00695410"/>
    <w:rsid w:val="006A322F"/>
    <w:rsid w:val="006A577F"/>
    <w:rsid w:val="006B0D32"/>
    <w:rsid w:val="006B15D9"/>
    <w:rsid w:val="006B1BB3"/>
    <w:rsid w:val="006B1D40"/>
    <w:rsid w:val="006B21D9"/>
    <w:rsid w:val="006B6092"/>
    <w:rsid w:val="006C18B1"/>
    <w:rsid w:val="006C1F8D"/>
    <w:rsid w:val="006C3634"/>
    <w:rsid w:val="006C3BA4"/>
    <w:rsid w:val="006D3506"/>
    <w:rsid w:val="006D4DBB"/>
    <w:rsid w:val="006D52F8"/>
    <w:rsid w:val="006D72D8"/>
    <w:rsid w:val="006E17E3"/>
    <w:rsid w:val="006E267E"/>
    <w:rsid w:val="006E294D"/>
    <w:rsid w:val="006E2A01"/>
    <w:rsid w:val="006E3285"/>
    <w:rsid w:val="006E429F"/>
    <w:rsid w:val="006E4F4D"/>
    <w:rsid w:val="006E767B"/>
    <w:rsid w:val="006F2371"/>
    <w:rsid w:val="006F5853"/>
    <w:rsid w:val="0070130C"/>
    <w:rsid w:val="00703DD9"/>
    <w:rsid w:val="007045ED"/>
    <w:rsid w:val="007067FA"/>
    <w:rsid w:val="007073C0"/>
    <w:rsid w:val="00710BC4"/>
    <w:rsid w:val="00711C8D"/>
    <w:rsid w:val="007133AD"/>
    <w:rsid w:val="007202D2"/>
    <w:rsid w:val="007217EA"/>
    <w:rsid w:val="00721B40"/>
    <w:rsid w:val="007238C7"/>
    <w:rsid w:val="00724F5F"/>
    <w:rsid w:val="007252EE"/>
    <w:rsid w:val="00730A48"/>
    <w:rsid w:val="00731936"/>
    <w:rsid w:val="00731BCE"/>
    <w:rsid w:val="007335D0"/>
    <w:rsid w:val="00734492"/>
    <w:rsid w:val="0073607C"/>
    <w:rsid w:val="00741DC2"/>
    <w:rsid w:val="0074436C"/>
    <w:rsid w:val="00755837"/>
    <w:rsid w:val="007636AA"/>
    <w:rsid w:val="007637AA"/>
    <w:rsid w:val="00765B5E"/>
    <w:rsid w:val="00766FD9"/>
    <w:rsid w:val="007670FE"/>
    <w:rsid w:val="007725EC"/>
    <w:rsid w:val="00774B27"/>
    <w:rsid w:val="007756B8"/>
    <w:rsid w:val="00777CBA"/>
    <w:rsid w:val="00777F8B"/>
    <w:rsid w:val="00780218"/>
    <w:rsid w:val="00784188"/>
    <w:rsid w:val="00786443"/>
    <w:rsid w:val="007948A4"/>
    <w:rsid w:val="00794A93"/>
    <w:rsid w:val="00794D6C"/>
    <w:rsid w:val="007A063F"/>
    <w:rsid w:val="007A06A2"/>
    <w:rsid w:val="007A3967"/>
    <w:rsid w:val="007A3C5A"/>
    <w:rsid w:val="007B1979"/>
    <w:rsid w:val="007B1E4C"/>
    <w:rsid w:val="007B24BC"/>
    <w:rsid w:val="007B3216"/>
    <w:rsid w:val="007B33C7"/>
    <w:rsid w:val="007B45D9"/>
    <w:rsid w:val="007B7BAF"/>
    <w:rsid w:val="007C10FB"/>
    <w:rsid w:val="007C13E4"/>
    <w:rsid w:val="007C2EEB"/>
    <w:rsid w:val="007C3159"/>
    <w:rsid w:val="007C44ED"/>
    <w:rsid w:val="007C4960"/>
    <w:rsid w:val="007D0011"/>
    <w:rsid w:val="007E1F8E"/>
    <w:rsid w:val="007E2C37"/>
    <w:rsid w:val="007F2A7B"/>
    <w:rsid w:val="007F344A"/>
    <w:rsid w:val="007F35AE"/>
    <w:rsid w:val="007F41C9"/>
    <w:rsid w:val="007F73F2"/>
    <w:rsid w:val="007F7A42"/>
    <w:rsid w:val="0080066F"/>
    <w:rsid w:val="00800B75"/>
    <w:rsid w:val="0080103A"/>
    <w:rsid w:val="008023A9"/>
    <w:rsid w:val="00804751"/>
    <w:rsid w:val="00804D24"/>
    <w:rsid w:val="0080676D"/>
    <w:rsid w:val="00810AD9"/>
    <w:rsid w:val="00811970"/>
    <w:rsid w:val="00816B38"/>
    <w:rsid w:val="00817E49"/>
    <w:rsid w:val="0082042F"/>
    <w:rsid w:val="008249C7"/>
    <w:rsid w:val="008275F9"/>
    <w:rsid w:val="00827AF0"/>
    <w:rsid w:val="00830B28"/>
    <w:rsid w:val="00832812"/>
    <w:rsid w:val="00840762"/>
    <w:rsid w:val="00844EC2"/>
    <w:rsid w:val="008450E5"/>
    <w:rsid w:val="00847F44"/>
    <w:rsid w:val="00851BB7"/>
    <w:rsid w:val="00853250"/>
    <w:rsid w:val="00856652"/>
    <w:rsid w:val="00860CF7"/>
    <w:rsid w:val="008627DA"/>
    <w:rsid w:val="00863581"/>
    <w:rsid w:val="00865F7D"/>
    <w:rsid w:val="0086660F"/>
    <w:rsid w:val="00881726"/>
    <w:rsid w:val="00883A59"/>
    <w:rsid w:val="0088447B"/>
    <w:rsid w:val="008866AE"/>
    <w:rsid w:val="00896112"/>
    <w:rsid w:val="008970AA"/>
    <w:rsid w:val="008A146F"/>
    <w:rsid w:val="008A40CE"/>
    <w:rsid w:val="008A628E"/>
    <w:rsid w:val="008A71C8"/>
    <w:rsid w:val="008A78AA"/>
    <w:rsid w:val="008B12ED"/>
    <w:rsid w:val="008B3479"/>
    <w:rsid w:val="008C2300"/>
    <w:rsid w:val="008C2F3E"/>
    <w:rsid w:val="008C479C"/>
    <w:rsid w:val="008C587D"/>
    <w:rsid w:val="008C7300"/>
    <w:rsid w:val="008C7BD1"/>
    <w:rsid w:val="008D0E86"/>
    <w:rsid w:val="008D5242"/>
    <w:rsid w:val="008E2B74"/>
    <w:rsid w:val="008F2071"/>
    <w:rsid w:val="008F2954"/>
    <w:rsid w:val="008F54B9"/>
    <w:rsid w:val="008F7D72"/>
    <w:rsid w:val="00904BDB"/>
    <w:rsid w:val="0090578D"/>
    <w:rsid w:val="00905D1B"/>
    <w:rsid w:val="009079ED"/>
    <w:rsid w:val="00907A74"/>
    <w:rsid w:val="00922981"/>
    <w:rsid w:val="009304E7"/>
    <w:rsid w:val="00931E45"/>
    <w:rsid w:val="009329E1"/>
    <w:rsid w:val="009338F9"/>
    <w:rsid w:val="00933DAD"/>
    <w:rsid w:val="00935AB7"/>
    <w:rsid w:val="009371D9"/>
    <w:rsid w:val="00937C37"/>
    <w:rsid w:val="00941510"/>
    <w:rsid w:val="009415B3"/>
    <w:rsid w:val="00943B61"/>
    <w:rsid w:val="00945867"/>
    <w:rsid w:val="00946645"/>
    <w:rsid w:val="00946863"/>
    <w:rsid w:val="0094776F"/>
    <w:rsid w:val="00952AC0"/>
    <w:rsid w:val="00953413"/>
    <w:rsid w:val="009543E6"/>
    <w:rsid w:val="009547B0"/>
    <w:rsid w:val="009571EF"/>
    <w:rsid w:val="009574BE"/>
    <w:rsid w:val="00957786"/>
    <w:rsid w:val="00962F3E"/>
    <w:rsid w:val="00964749"/>
    <w:rsid w:val="009656E0"/>
    <w:rsid w:val="00970CAF"/>
    <w:rsid w:val="009772A7"/>
    <w:rsid w:val="0098289E"/>
    <w:rsid w:val="00982CAB"/>
    <w:rsid w:val="00992C4F"/>
    <w:rsid w:val="00993F8D"/>
    <w:rsid w:val="00996E2C"/>
    <w:rsid w:val="009A05C2"/>
    <w:rsid w:val="009A15E2"/>
    <w:rsid w:val="009A7261"/>
    <w:rsid w:val="009B044D"/>
    <w:rsid w:val="009B07E1"/>
    <w:rsid w:val="009B5E94"/>
    <w:rsid w:val="009B73C9"/>
    <w:rsid w:val="009C28F7"/>
    <w:rsid w:val="009C5926"/>
    <w:rsid w:val="009C5C8C"/>
    <w:rsid w:val="009C61C7"/>
    <w:rsid w:val="009D0D91"/>
    <w:rsid w:val="009D3903"/>
    <w:rsid w:val="009D7E0D"/>
    <w:rsid w:val="009E0C5F"/>
    <w:rsid w:val="009E10D8"/>
    <w:rsid w:val="009E25BF"/>
    <w:rsid w:val="009E2C00"/>
    <w:rsid w:val="009E320C"/>
    <w:rsid w:val="009E5436"/>
    <w:rsid w:val="009E583E"/>
    <w:rsid w:val="009E79CE"/>
    <w:rsid w:val="009F0371"/>
    <w:rsid w:val="009F67E9"/>
    <w:rsid w:val="009F6BE9"/>
    <w:rsid w:val="009F6FE5"/>
    <w:rsid w:val="009F73FF"/>
    <w:rsid w:val="00A04D2E"/>
    <w:rsid w:val="00A05193"/>
    <w:rsid w:val="00A0596B"/>
    <w:rsid w:val="00A075D1"/>
    <w:rsid w:val="00A07DA6"/>
    <w:rsid w:val="00A13771"/>
    <w:rsid w:val="00A14317"/>
    <w:rsid w:val="00A16021"/>
    <w:rsid w:val="00A23F3A"/>
    <w:rsid w:val="00A258F8"/>
    <w:rsid w:val="00A259D8"/>
    <w:rsid w:val="00A313D0"/>
    <w:rsid w:val="00A36053"/>
    <w:rsid w:val="00A3718D"/>
    <w:rsid w:val="00A40242"/>
    <w:rsid w:val="00A407EE"/>
    <w:rsid w:val="00A42292"/>
    <w:rsid w:val="00A44743"/>
    <w:rsid w:val="00A45D22"/>
    <w:rsid w:val="00A45F94"/>
    <w:rsid w:val="00A57DC1"/>
    <w:rsid w:val="00A610F0"/>
    <w:rsid w:val="00A62C67"/>
    <w:rsid w:val="00A6499F"/>
    <w:rsid w:val="00A65165"/>
    <w:rsid w:val="00A65614"/>
    <w:rsid w:val="00A664F7"/>
    <w:rsid w:val="00A717D4"/>
    <w:rsid w:val="00A73BC2"/>
    <w:rsid w:val="00A7464B"/>
    <w:rsid w:val="00A768B0"/>
    <w:rsid w:val="00A76C94"/>
    <w:rsid w:val="00A83E8A"/>
    <w:rsid w:val="00A85E30"/>
    <w:rsid w:val="00A91CD3"/>
    <w:rsid w:val="00A9595E"/>
    <w:rsid w:val="00AA167E"/>
    <w:rsid w:val="00AA3053"/>
    <w:rsid w:val="00AA4767"/>
    <w:rsid w:val="00AA7687"/>
    <w:rsid w:val="00AA7B4F"/>
    <w:rsid w:val="00AC7A05"/>
    <w:rsid w:val="00AD3DDC"/>
    <w:rsid w:val="00AD50B3"/>
    <w:rsid w:val="00AD5A46"/>
    <w:rsid w:val="00AD5EB0"/>
    <w:rsid w:val="00AE4FDE"/>
    <w:rsid w:val="00AE5EA2"/>
    <w:rsid w:val="00AE616A"/>
    <w:rsid w:val="00AE670F"/>
    <w:rsid w:val="00AF1713"/>
    <w:rsid w:val="00AF3565"/>
    <w:rsid w:val="00AF4331"/>
    <w:rsid w:val="00AF4BEE"/>
    <w:rsid w:val="00AF5535"/>
    <w:rsid w:val="00AF73BA"/>
    <w:rsid w:val="00B00C13"/>
    <w:rsid w:val="00B03AF3"/>
    <w:rsid w:val="00B0644A"/>
    <w:rsid w:val="00B07962"/>
    <w:rsid w:val="00B11A56"/>
    <w:rsid w:val="00B12952"/>
    <w:rsid w:val="00B13C0C"/>
    <w:rsid w:val="00B13DE3"/>
    <w:rsid w:val="00B13EFA"/>
    <w:rsid w:val="00B209BF"/>
    <w:rsid w:val="00B21345"/>
    <w:rsid w:val="00B246A0"/>
    <w:rsid w:val="00B27879"/>
    <w:rsid w:val="00B27A6A"/>
    <w:rsid w:val="00B3154D"/>
    <w:rsid w:val="00B35093"/>
    <w:rsid w:val="00B4134E"/>
    <w:rsid w:val="00B425FE"/>
    <w:rsid w:val="00B4328F"/>
    <w:rsid w:val="00B53AE4"/>
    <w:rsid w:val="00B53EB3"/>
    <w:rsid w:val="00B554E5"/>
    <w:rsid w:val="00B56C35"/>
    <w:rsid w:val="00B64D85"/>
    <w:rsid w:val="00B654B9"/>
    <w:rsid w:val="00B76767"/>
    <w:rsid w:val="00B77C13"/>
    <w:rsid w:val="00B8097B"/>
    <w:rsid w:val="00B91961"/>
    <w:rsid w:val="00B94D2B"/>
    <w:rsid w:val="00B95F08"/>
    <w:rsid w:val="00BA2C1E"/>
    <w:rsid w:val="00BA3073"/>
    <w:rsid w:val="00BA30BB"/>
    <w:rsid w:val="00BA4325"/>
    <w:rsid w:val="00BB00F5"/>
    <w:rsid w:val="00BB1C1E"/>
    <w:rsid w:val="00BB2127"/>
    <w:rsid w:val="00BB4FB4"/>
    <w:rsid w:val="00BB52B0"/>
    <w:rsid w:val="00BB68FB"/>
    <w:rsid w:val="00BB6A5F"/>
    <w:rsid w:val="00BC0DD8"/>
    <w:rsid w:val="00BC18E0"/>
    <w:rsid w:val="00BC1BC8"/>
    <w:rsid w:val="00BC7FAF"/>
    <w:rsid w:val="00BD2977"/>
    <w:rsid w:val="00BD2EE8"/>
    <w:rsid w:val="00BD66C9"/>
    <w:rsid w:val="00BE0AA2"/>
    <w:rsid w:val="00BE321A"/>
    <w:rsid w:val="00BE6725"/>
    <w:rsid w:val="00BE7C29"/>
    <w:rsid w:val="00BF15FC"/>
    <w:rsid w:val="00BF2681"/>
    <w:rsid w:val="00BF5008"/>
    <w:rsid w:val="00BF7C6E"/>
    <w:rsid w:val="00C00366"/>
    <w:rsid w:val="00C024E4"/>
    <w:rsid w:val="00C02B1B"/>
    <w:rsid w:val="00C030B1"/>
    <w:rsid w:val="00C04C8A"/>
    <w:rsid w:val="00C052EE"/>
    <w:rsid w:val="00C057A0"/>
    <w:rsid w:val="00C05D8C"/>
    <w:rsid w:val="00C061A6"/>
    <w:rsid w:val="00C06286"/>
    <w:rsid w:val="00C0659B"/>
    <w:rsid w:val="00C076A0"/>
    <w:rsid w:val="00C15E1E"/>
    <w:rsid w:val="00C1629B"/>
    <w:rsid w:val="00C16902"/>
    <w:rsid w:val="00C2014E"/>
    <w:rsid w:val="00C230B3"/>
    <w:rsid w:val="00C23437"/>
    <w:rsid w:val="00C247EB"/>
    <w:rsid w:val="00C2512D"/>
    <w:rsid w:val="00C25C56"/>
    <w:rsid w:val="00C27415"/>
    <w:rsid w:val="00C27E89"/>
    <w:rsid w:val="00C312D2"/>
    <w:rsid w:val="00C3241A"/>
    <w:rsid w:val="00C34F7A"/>
    <w:rsid w:val="00C37FA7"/>
    <w:rsid w:val="00C50E67"/>
    <w:rsid w:val="00C537D7"/>
    <w:rsid w:val="00C55A45"/>
    <w:rsid w:val="00C57D23"/>
    <w:rsid w:val="00C61921"/>
    <w:rsid w:val="00C62D04"/>
    <w:rsid w:val="00C6325B"/>
    <w:rsid w:val="00C6325E"/>
    <w:rsid w:val="00C64712"/>
    <w:rsid w:val="00C6474B"/>
    <w:rsid w:val="00C6557F"/>
    <w:rsid w:val="00C66257"/>
    <w:rsid w:val="00C666EC"/>
    <w:rsid w:val="00C66F94"/>
    <w:rsid w:val="00C707BD"/>
    <w:rsid w:val="00C73691"/>
    <w:rsid w:val="00C76B22"/>
    <w:rsid w:val="00C808B4"/>
    <w:rsid w:val="00C80F5B"/>
    <w:rsid w:val="00C8238D"/>
    <w:rsid w:val="00C82B52"/>
    <w:rsid w:val="00C836AC"/>
    <w:rsid w:val="00C852BF"/>
    <w:rsid w:val="00C9193D"/>
    <w:rsid w:val="00C970AD"/>
    <w:rsid w:val="00C97C7B"/>
    <w:rsid w:val="00CA2D57"/>
    <w:rsid w:val="00CA3C6B"/>
    <w:rsid w:val="00CA7A55"/>
    <w:rsid w:val="00CB1C46"/>
    <w:rsid w:val="00CB773F"/>
    <w:rsid w:val="00CC2C46"/>
    <w:rsid w:val="00CC514F"/>
    <w:rsid w:val="00CC5341"/>
    <w:rsid w:val="00CC60AB"/>
    <w:rsid w:val="00CC6A0F"/>
    <w:rsid w:val="00CD2D0C"/>
    <w:rsid w:val="00CD341D"/>
    <w:rsid w:val="00CD5AA8"/>
    <w:rsid w:val="00CD763F"/>
    <w:rsid w:val="00CD7BC9"/>
    <w:rsid w:val="00CD7C07"/>
    <w:rsid w:val="00CE175E"/>
    <w:rsid w:val="00CE25CA"/>
    <w:rsid w:val="00CE2EA6"/>
    <w:rsid w:val="00CE725D"/>
    <w:rsid w:val="00CF0205"/>
    <w:rsid w:val="00CF0C2C"/>
    <w:rsid w:val="00CF52D0"/>
    <w:rsid w:val="00CF66D6"/>
    <w:rsid w:val="00D01ECD"/>
    <w:rsid w:val="00D0226A"/>
    <w:rsid w:val="00D036B7"/>
    <w:rsid w:val="00D047C6"/>
    <w:rsid w:val="00D0490C"/>
    <w:rsid w:val="00D07B71"/>
    <w:rsid w:val="00D11664"/>
    <w:rsid w:val="00D140ED"/>
    <w:rsid w:val="00D15317"/>
    <w:rsid w:val="00D15646"/>
    <w:rsid w:val="00D22B3D"/>
    <w:rsid w:val="00D3006D"/>
    <w:rsid w:val="00D33065"/>
    <w:rsid w:val="00D35936"/>
    <w:rsid w:val="00D42740"/>
    <w:rsid w:val="00D44CD8"/>
    <w:rsid w:val="00D5094F"/>
    <w:rsid w:val="00D50CC2"/>
    <w:rsid w:val="00D51068"/>
    <w:rsid w:val="00D51696"/>
    <w:rsid w:val="00D533F3"/>
    <w:rsid w:val="00D5583E"/>
    <w:rsid w:val="00D57F97"/>
    <w:rsid w:val="00D64809"/>
    <w:rsid w:val="00D677B7"/>
    <w:rsid w:val="00D701B3"/>
    <w:rsid w:val="00D72D89"/>
    <w:rsid w:val="00D733FE"/>
    <w:rsid w:val="00D76060"/>
    <w:rsid w:val="00D761C8"/>
    <w:rsid w:val="00D778BE"/>
    <w:rsid w:val="00D8068B"/>
    <w:rsid w:val="00D80B80"/>
    <w:rsid w:val="00D85CCA"/>
    <w:rsid w:val="00D86977"/>
    <w:rsid w:val="00D9179F"/>
    <w:rsid w:val="00D9259D"/>
    <w:rsid w:val="00D93A2C"/>
    <w:rsid w:val="00D971A5"/>
    <w:rsid w:val="00DA36E2"/>
    <w:rsid w:val="00DA477D"/>
    <w:rsid w:val="00DA508D"/>
    <w:rsid w:val="00DB05BC"/>
    <w:rsid w:val="00DB18AA"/>
    <w:rsid w:val="00DB1D1A"/>
    <w:rsid w:val="00DC2421"/>
    <w:rsid w:val="00DC297B"/>
    <w:rsid w:val="00DC7072"/>
    <w:rsid w:val="00DD0AA2"/>
    <w:rsid w:val="00DD244B"/>
    <w:rsid w:val="00DE166D"/>
    <w:rsid w:val="00DE2C35"/>
    <w:rsid w:val="00DE713A"/>
    <w:rsid w:val="00DE7626"/>
    <w:rsid w:val="00DF2B0D"/>
    <w:rsid w:val="00DF3661"/>
    <w:rsid w:val="00DF45D8"/>
    <w:rsid w:val="00DF4F3B"/>
    <w:rsid w:val="00DF55A5"/>
    <w:rsid w:val="00DF6750"/>
    <w:rsid w:val="00DF7D4C"/>
    <w:rsid w:val="00E03018"/>
    <w:rsid w:val="00E06BD0"/>
    <w:rsid w:val="00E07D89"/>
    <w:rsid w:val="00E12291"/>
    <w:rsid w:val="00E14529"/>
    <w:rsid w:val="00E146B5"/>
    <w:rsid w:val="00E166E3"/>
    <w:rsid w:val="00E17056"/>
    <w:rsid w:val="00E2006D"/>
    <w:rsid w:val="00E22500"/>
    <w:rsid w:val="00E22CE3"/>
    <w:rsid w:val="00E22D14"/>
    <w:rsid w:val="00E22D44"/>
    <w:rsid w:val="00E22E82"/>
    <w:rsid w:val="00E22E91"/>
    <w:rsid w:val="00E25728"/>
    <w:rsid w:val="00E25B57"/>
    <w:rsid w:val="00E34A98"/>
    <w:rsid w:val="00E3666D"/>
    <w:rsid w:val="00E3761D"/>
    <w:rsid w:val="00E40208"/>
    <w:rsid w:val="00E43454"/>
    <w:rsid w:val="00E44199"/>
    <w:rsid w:val="00E509AF"/>
    <w:rsid w:val="00E558BB"/>
    <w:rsid w:val="00E55AE3"/>
    <w:rsid w:val="00E56049"/>
    <w:rsid w:val="00E564BB"/>
    <w:rsid w:val="00E6136F"/>
    <w:rsid w:val="00E6142F"/>
    <w:rsid w:val="00E620D3"/>
    <w:rsid w:val="00E627A8"/>
    <w:rsid w:val="00E63A8E"/>
    <w:rsid w:val="00E67654"/>
    <w:rsid w:val="00E746CA"/>
    <w:rsid w:val="00E77B24"/>
    <w:rsid w:val="00E77B3B"/>
    <w:rsid w:val="00E77B94"/>
    <w:rsid w:val="00E81DAE"/>
    <w:rsid w:val="00E84F7D"/>
    <w:rsid w:val="00E87F02"/>
    <w:rsid w:val="00E919CE"/>
    <w:rsid w:val="00E929EC"/>
    <w:rsid w:val="00E954F0"/>
    <w:rsid w:val="00E97044"/>
    <w:rsid w:val="00EA09C3"/>
    <w:rsid w:val="00EA1FFE"/>
    <w:rsid w:val="00EA329A"/>
    <w:rsid w:val="00EA5FBB"/>
    <w:rsid w:val="00EA6601"/>
    <w:rsid w:val="00EB367D"/>
    <w:rsid w:val="00EB5320"/>
    <w:rsid w:val="00EC1AAE"/>
    <w:rsid w:val="00EC21C6"/>
    <w:rsid w:val="00EC2CD8"/>
    <w:rsid w:val="00EC4E23"/>
    <w:rsid w:val="00EC6735"/>
    <w:rsid w:val="00EC7E62"/>
    <w:rsid w:val="00ED1E60"/>
    <w:rsid w:val="00ED275D"/>
    <w:rsid w:val="00ED3451"/>
    <w:rsid w:val="00ED4F2B"/>
    <w:rsid w:val="00ED546B"/>
    <w:rsid w:val="00ED63EB"/>
    <w:rsid w:val="00ED6B55"/>
    <w:rsid w:val="00EE4989"/>
    <w:rsid w:val="00EE54F7"/>
    <w:rsid w:val="00EE6FFF"/>
    <w:rsid w:val="00EF0F3C"/>
    <w:rsid w:val="00EF246B"/>
    <w:rsid w:val="00EF4067"/>
    <w:rsid w:val="00EF44CC"/>
    <w:rsid w:val="00EF47B4"/>
    <w:rsid w:val="00F013E3"/>
    <w:rsid w:val="00F02FED"/>
    <w:rsid w:val="00F04757"/>
    <w:rsid w:val="00F10186"/>
    <w:rsid w:val="00F126E3"/>
    <w:rsid w:val="00F2091E"/>
    <w:rsid w:val="00F20EA3"/>
    <w:rsid w:val="00F231D3"/>
    <w:rsid w:val="00F239B9"/>
    <w:rsid w:val="00F25B57"/>
    <w:rsid w:val="00F26361"/>
    <w:rsid w:val="00F2682B"/>
    <w:rsid w:val="00F30613"/>
    <w:rsid w:val="00F3345A"/>
    <w:rsid w:val="00F33C29"/>
    <w:rsid w:val="00F33FA9"/>
    <w:rsid w:val="00F36558"/>
    <w:rsid w:val="00F4012A"/>
    <w:rsid w:val="00F40219"/>
    <w:rsid w:val="00F42D43"/>
    <w:rsid w:val="00F4531B"/>
    <w:rsid w:val="00F53A9B"/>
    <w:rsid w:val="00F56BAF"/>
    <w:rsid w:val="00F60252"/>
    <w:rsid w:val="00F62240"/>
    <w:rsid w:val="00F650E3"/>
    <w:rsid w:val="00F6559C"/>
    <w:rsid w:val="00F677E2"/>
    <w:rsid w:val="00F7003E"/>
    <w:rsid w:val="00F7253C"/>
    <w:rsid w:val="00F73B40"/>
    <w:rsid w:val="00F73CA6"/>
    <w:rsid w:val="00F742E7"/>
    <w:rsid w:val="00F81A4B"/>
    <w:rsid w:val="00F81B2E"/>
    <w:rsid w:val="00F8211E"/>
    <w:rsid w:val="00F82856"/>
    <w:rsid w:val="00F829FA"/>
    <w:rsid w:val="00F82D2F"/>
    <w:rsid w:val="00F8679E"/>
    <w:rsid w:val="00F8777A"/>
    <w:rsid w:val="00F9029B"/>
    <w:rsid w:val="00F93851"/>
    <w:rsid w:val="00F958AF"/>
    <w:rsid w:val="00F96F47"/>
    <w:rsid w:val="00F97D5E"/>
    <w:rsid w:val="00FA0064"/>
    <w:rsid w:val="00FA07BD"/>
    <w:rsid w:val="00FA08C9"/>
    <w:rsid w:val="00FA1809"/>
    <w:rsid w:val="00FA2F43"/>
    <w:rsid w:val="00FA5535"/>
    <w:rsid w:val="00FA5E29"/>
    <w:rsid w:val="00FA7DBF"/>
    <w:rsid w:val="00FB018A"/>
    <w:rsid w:val="00FB6338"/>
    <w:rsid w:val="00FB6BC9"/>
    <w:rsid w:val="00FC1218"/>
    <w:rsid w:val="00FC311B"/>
    <w:rsid w:val="00FC5942"/>
    <w:rsid w:val="00FC619F"/>
    <w:rsid w:val="00FD520B"/>
    <w:rsid w:val="00FD57B4"/>
    <w:rsid w:val="00FE345E"/>
    <w:rsid w:val="00FE38F6"/>
    <w:rsid w:val="00FE41E2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69CEC7EC"/>
  <w15:chartTrackingRefBased/>
  <w15:docId w15:val="{5B4E376B-CDF7-460B-9B1F-F11CC87D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C37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45D22"/>
    <w:pPr>
      <w:keepNext/>
      <w:spacing w:after="60"/>
      <w:jc w:val="right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45D22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E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D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5D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5D22"/>
  </w:style>
  <w:style w:type="paragraph" w:styleId="FootnoteText">
    <w:name w:val="footnote text"/>
    <w:basedOn w:val="Normal"/>
    <w:semiHidden/>
    <w:rsid w:val="00A45D22"/>
  </w:style>
  <w:style w:type="character" w:styleId="FootnoteReference">
    <w:name w:val="footnote reference"/>
    <w:semiHidden/>
    <w:rsid w:val="00A45D22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45D22"/>
    <w:pPr>
      <w:ind w:left="567"/>
      <w:jc w:val="both"/>
    </w:pPr>
  </w:style>
  <w:style w:type="paragraph" w:styleId="BodyTextIndent2">
    <w:name w:val="Body Text Indent 2"/>
    <w:basedOn w:val="Normal"/>
    <w:rsid w:val="00A45D22"/>
    <w:pPr>
      <w:ind w:left="600"/>
      <w:jc w:val="both"/>
    </w:pPr>
  </w:style>
  <w:style w:type="paragraph" w:styleId="BodyText">
    <w:name w:val="Body Text"/>
    <w:basedOn w:val="Normal"/>
    <w:rsid w:val="00A45D22"/>
    <w:pPr>
      <w:jc w:val="both"/>
    </w:pPr>
  </w:style>
  <w:style w:type="paragraph" w:styleId="BodyTextIndent3">
    <w:name w:val="Body Text Indent 3"/>
    <w:basedOn w:val="Normal"/>
    <w:rsid w:val="00A45D22"/>
    <w:pPr>
      <w:ind w:left="602"/>
      <w:jc w:val="both"/>
    </w:pPr>
  </w:style>
  <w:style w:type="paragraph" w:styleId="BodyText2">
    <w:name w:val="Body Text 2"/>
    <w:basedOn w:val="Normal"/>
    <w:link w:val="BodyText2Char"/>
    <w:rsid w:val="00A45D22"/>
  </w:style>
  <w:style w:type="paragraph" w:styleId="BodyText3">
    <w:name w:val="Body Text 3"/>
    <w:basedOn w:val="Normal"/>
    <w:rsid w:val="00A45D22"/>
    <w:pPr>
      <w:jc w:val="both"/>
    </w:pPr>
    <w:rPr>
      <w:b/>
    </w:rPr>
  </w:style>
  <w:style w:type="paragraph" w:styleId="BalloonText">
    <w:name w:val="Balloon Text"/>
    <w:basedOn w:val="Normal"/>
    <w:semiHidden/>
    <w:rsid w:val="004064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958AF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D8068B"/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5856DF"/>
    <w:rPr>
      <w:rFonts w:ascii="Arial" w:hAnsi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C64712"/>
    <w:pPr>
      <w:ind w:left="720"/>
    </w:pPr>
  </w:style>
  <w:style w:type="paragraph" w:customStyle="1" w:styleId="DeptOutNumbered">
    <w:name w:val="DeptOutNumbered"/>
    <w:basedOn w:val="Normal"/>
    <w:rsid w:val="00265C3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eastAsia="en-US"/>
    </w:rPr>
  </w:style>
  <w:style w:type="character" w:customStyle="1" w:styleId="Heading1Char">
    <w:name w:val="Heading 1 Char"/>
    <w:link w:val="Heading1"/>
    <w:rsid w:val="004A2A10"/>
    <w:rPr>
      <w:rFonts w:ascii="Arial" w:hAnsi="Arial"/>
      <w:b/>
      <w:sz w:val="32"/>
    </w:rPr>
  </w:style>
  <w:style w:type="character" w:customStyle="1" w:styleId="BodyTextIndentChar">
    <w:name w:val="Body Text Indent Char"/>
    <w:link w:val="BodyTextIndent"/>
    <w:uiPriority w:val="99"/>
    <w:rsid w:val="00EA329A"/>
    <w:rPr>
      <w:rFonts w:ascii="Arial" w:hAnsi="Arial"/>
      <w:sz w:val="22"/>
    </w:rPr>
  </w:style>
  <w:style w:type="paragraph" w:styleId="Subtitle">
    <w:name w:val="Subtitle"/>
    <w:basedOn w:val="Normal"/>
    <w:link w:val="SubtitleChar"/>
    <w:qFormat/>
    <w:rsid w:val="00412AFB"/>
    <w:pPr>
      <w:jc w:val="both"/>
    </w:pPr>
    <w:rPr>
      <w:b/>
      <w:sz w:val="20"/>
    </w:rPr>
  </w:style>
  <w:style w:type="character" w:customStyle="1" w:styleId="SubtitleChar">
    <w:name w:val="Subtitle Char"/>
    <w:link w:val="Subtitle"/>
    <w:rsid w:val="00412AFB"/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rsid w:val="00D33065"/>
    <w:rPr>
      <w:rFonts w:ascii="Arial" w:hAnsi="Arial"/>
      <w:sz w:val="22"/>
    </w:rPr>
  </w:style>
  <w:style w:type="character" w:styleId="Hyperlink">
    <w:name w:val="Hyperlink"/>
    <w:rsid w:val="00BB4FB4"/>
    <w:rPr>
      <w:color w:val="0000FF"/>
      <w:u w:val="single"/>
    </w:rPr>
  </w:style>
  <w:style w:type="paragraph" w:styleId="NormalWeb">
    <w:name w:val="Normal (Web)"/>
    <w:basedOn w:val="Normal"/>
    <w:uiPriority w:val="99"/>
    <w:rsid w:val="00CE2E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178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E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sbg\Local%20Settings\Temporary%20Internet%20Files\OLK5\04MINSAUT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BE17-CEB5-4C73-8789-070F4D49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04MINSAUTUMN.dot</Template>
  <TotalTime>214</TotalTime>
  <Pages>5</Pages>
  <Words>1314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COMMITTEE AND OFFICE SERVICES TEAM MEETING HELD ON THE 2 FEBRUARY 1998</vt:lpstr>
    </vt:vector>
  </TitlesOfParts>
  <Company>EDUCATION DEPARTMENT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COMMITTEE AND OFFICE SERVICES TEAM MEETING HELD ON THE 2 FEBRUARY 1998</dc:title>
  <dc:subject/>
  <dc:creator>Education</dc:creator>
  <cp:keywords/>
  <cp:lastModifiedBy>Morris, Val</cp:lastModifiedBy>
  <cp:revision>9</cp:revision>
  <cp:lastPrinted>2020-01-23T15:26:00Z</cp:lastPrinted>
  <dcterms:created xsi:type="dcterms:W3CDTF">2022-06-14T14:35:00Z</dcterms:created>
  <dcterms:modified xsi:type="dcterms:W3CDTF">2022-06-16T09:20:00Z</dcterms:modified>
</cp:coreProperties>
</file>