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rsidRPr="00A66736" w14:paraId="649A538E" w14:textId="77777777">
        <w:tc>
          <w:tcPr>
            <w:tcW w:w="9855" w:type="dxa"/>
            <w:shd w:val="pct10" w:color="auto" w:fill="auto"/>
          </w:tcPr>
          <w:p w14:paraId="79906F34" w14:textId="77777777" w:rsidR="00E03D5A" w:rsidRDefault="00C81BD2" w:rsidP="00E03D5A">
            <w:pPr>
              <w:jc w:val="center"/>
              <w:rPr>
                <w:b/>
                <w:sz w:val="24"/>
              </w:rPr>
            </w:pPr>
            <w:r w:rsidRPr="00A669D3">
              <w:rPr>
                <w:b/>
                <w:sz w:val="24"/>
              </w:rPr>
              <w:t>GOVERNOR SERVICES</w:t>
            </w:r>
            <w:r>
              <w:rPr>
                <w:b/>
                <w:sz w:val="24"/>
              </w:rPr>
              <w:t>: EDUCATION QUALITY AND PERFORMANCE SERVICE</w:t>
            </w:r>
            <w:r w:rsidRPr="00A66736">
              <w:rPr>
                <w:b/>
                <w:sz w:val="24"/>
              </w:rPr>
              <w:t xml:space="preserve"> </w:t>
            </w:r>
          </w:p>
          <w:p w14:paraId="35071CBF" w14:textId="77777777" w:rsidR="00C81BD2" w:rsidRPr="00A66736" w:rsidRDefault="00C81BD2" w:rsidP="00E03D5A">
            <w:pPr>
              <w:jc w:val="center"/>
              <w:rPr>
                <w:b/>
                <w:sz w:val="24"/>
              </w:rPr>
            </w:pPr>
          </w:p>
          <w:p w14:paraId="6CE692CA" w14:textId="77777777" w:rsidR="00F6559C" w:rsidRPr="00A66736" w:rsidRDefault="004E392E" w:rsidP="00A5416B">
            <w:pPr>
              <w:keepNext/>
              <w:spacing w:after="60"/>
              <w:jc w:val="center"/>
              <w:outlineLvl w:val="0"/>
              <w:rPr>
                <w:b/>
                <w:color w:val="FF0000"/>
                <w:sz w:val="24"/>
              </w:rPr>
            </w:pPr>
            <w:r>
              <w:rPr>
                <w:rFonts w:ascii="Arial Bold" w:hAnsi="Arial Bold"/>
                <w:b/>
                <w:caps/>
                <w:sz w:val="24"/>
                <w:szCs w:val="24"/>
              </w:rPr>
              <w:t>CHADWICK</w:t>
            </w:r>
            <w:r w:rsidR="00F82F0C" w:rsidRPr="00A66736">
              <w:rPr>
                <w:rFonts w:ascii="Arial Bold" w:hAnsi="Arial Bold"/>
                <w:b/>
                <w:caps/>
                <w:sz w:val="24"/>
                <w:szCs w:val="24"/>
              </w:rPr>
              <w:t xml:space="preserve"> </w:t>
            </w:r>
            <w:r w:rsidR="0083088A" w:rsidRPr="00A66736">
              <w:rPr>
                <w:rFonts w:ascii="Arial Bold" w:hAnsi="Arial Bold"/>
                <w:b/>
                <w:caps/>
                <w:sz w:val="24"/>
                <w:szCs w:val="24"/>
              </w:rPr>
              <w:t>HIGH</w:t>
            </w:r>
            <w:r w:rsidR="00E03D5A" w:rsidRPr="00A66736">
              <w:rPr>
                <w:rFonts w:ascii="Arial Bold" w:hAnsi="Arial Bold"/>
                <w:b/>
                <w:caps/>
                <w:sz w:val="24"/>
                <w:szCs w:val="24"/>
              </w:rPr>
              <w:t xml:space="preserve"> </w:t>
            </w:r>
            <w:r w:rsidR="00C40CD7" w:rsidRPr="00A66736">
              <w:rPr>
                <w:rFonts w:ascii="Arial Bold" w:hAnsi="Arial Bold"/>
                <w:b/>
                <w:caps/>
                <w:sz w:val="24"/>
                <w:szCs w:val="24"/>
              </w:rPr>
              <w:t xml:space="preserve">SCHOOL </w:t>
            </w:r>
            <w:r w:rsidR="00E03D5A" w:rsidRPr="00A66736">
              <w:rPr>
                <w:rFonts w:ascii="Arial Bold" w:hAnsi="Arial Bold"/>
                <w:b/>
                <w:caps/>
                <w:sz w:val="24"/>
                <w:szCs w:val="24"/>
              </w:rPr>
              <w:t>(</w:t>
            </w:r>
            <w:r>
              <w:rPr>
                <w:rFonts w:ascii="Arial Bold" w:hAnsi="Arial Bold"/>
                <w:b/>
                <w:caps/>
                <w:sz w:val="24"/>
                <w:szCs w:val="24"/>
              </w:rPr>
              <w:t>01149</w:t>
            </w:r>
            <w:r w:rsidR="00E03D5A" w:rsidRPr="00A66736">
              <w:rPr>
                <w:rFonts w:ascii="Arial Bold" w:hAnsi="Arial Bold"/>
                <w:b/>
                <w:caps/>
                <w:sz w:val="24"/>
                <w:szCs w:val="24"/>
              </w:rPr>
              <w:t>)</w:t>
            </w:r>
          </w:p>
        </w:tc>
      </w:tr>
    </w:tbl>
    <w:p w14:paraId="0F845850" w14:textId="77777777" w:rsidR="00865F7D" w:rsidRPr="00A66736" w:rsidRDefault="00865F7D">
      <w:pPr>
        <w:rPr>
          <w:b/>
          <w:color w:val="FF0000"/>
          <w:sz w:val="24"/>
        </w:rPr>
      </w:pPr>
    </w:p>
    <w:p w14:paraId="633CB3DA" w14:textId="1BFAAE54" w:rsidR="00865F7D" w:rsidRPr="00A5416B" w:rsidRDefault="00865F7D" w:rsidP="00C81BD2">
      <w:pPr>
        <w:ind w:right="-142"/>
        <w:rPr>
          <w:sz w:val="24"/>
        </w:rPr>
      </w:pPr>
      <w:r w:rsidRPr="00A66736">
        <w:rPr>
          <w:sz w:val="24"/>
        </w:rPr>
        <w:t xml:space="preserve">Minutes of the </w:t>
      </w:r>
      <w:r w:rsidR="00C81BD2">
        <w:rPr>
          <w:sz w:val="24"/>
        </w:rPr>
        <w:t xml:space="preserve">Curriculum, </w:t>
      </w:r>
      <w:r w:rsidR="00087426" w:rsidRPr="00A66736">
        <w:rPr>
          <w:sz w:val="24"/>
        </w:rPr>
        <w:t xml:space="preserve">Standards and Effectiveness </w:t>
      </w:r>
      <w:r w:rsidR="004C466A" w:rsidRPr="00A66736">
        <w:rPr>
          <w:sz w:val="24"/>
        </w:rPr>
        <w:t>sub-</w:t>
      </w:r>
      <w:r w:rsidR="003E7535" w:rsidRPr="00A66736">
        <w:rPr>
          <w:sz w:val="24"/>
        </w:rPr>
        <w:t>c</w:t>
      </w:r>
      <w:r w:rsidR="00033664" w:rsidRPr="00A66736">
        <w:rPr>
          <w:sz w:val="24"/>
        </w:rPr>
        <w:t xml:space="preserve">ommittee </w:t>
      </w:r>
      <w:r w:rsidR="004C466A" w:rsidRPr="00A66736">
        <w:rPr>
          <w:sz w:val="24"/>
        </w:rPr>
        <w:t xml:space="preserve">meeting </w:t>
      </w:r>
      <w:r w:rsidRPr="00A66736">
        <w:rPr>
          <w:sz w:val="24"/>
        </w:rPr>
        <w:t xml:space="preserve">held </w:t>
      </w:r>
      <w:r w:rsidR="00C81BD2">
        <w:rPr>
          <w:sz w:val="24"/>
        </w:rPr>
        <w:t xml:space="preserve">by video conference </w:t>
      </w:r>
      <w:r w:rsidRPr="00A66736">
        <w:rPr>
          <w:sz w:val="24"/>
        </w:rPr>
        <w:t>on</w:t>
      </w:r>
      <w:r w:rsidR="00F6559C" w:rsidRPr="00A66736">
        <w:rPr>
          <w:sz w:val="24"/>
        </w:rPr>
        <w:t xml:space="preserve"> </w:t>
      </w:r>
      <w:r w:rsidR="00314671">
        <w:rPr>
          <w:sz w:val="24"/>
        </w:rPr>
        <w:t>Tuesday</w:t>
      </w:r>
      <w:r w:rsidR="00C40CD7" w:rsidRPr="00A5416B">
        <w:rPr>
          <w:sz w:val="24"/>
        </w:rPr>
        <w:t xml:space="preserve"> </w:t>
      </w:r>
      <w:r w:rsidR="00C477DA" w:rsidRPr="00A5416B">
        <w:rPr>
          <w:sz w:val="24"/>
        </w:rPr>
        <w:t>1</w:t>
      </w:r>
      <w:r w:rsidR="00C81BD2">
        <w:rPr>
          <w:sz w:val="24"/>
        </w:rPr>
        <w:t>2</w:t>
      </w:r>
      <w:r w:rsidR="00C477DA" w:rsidRPr="00A5416B">
        <w:rPr>
          <w:sz w:val="24"/>
        </w:rPr>
        <w:t xml:space="preserve"> October</w:t>
      </w:r>
      <w:r w:rsidR="00A66736" w:rsidRPr="00A5416B">
        <w:rPr>
          <w:sz w:val="24"/>
        </w:rPr>
        <w:t xml:space="preserve"> 20</w:t>
      </w:r>
      <w:r w:rsidR="00C81BD2">
        <w:rPr>
          <w:sz w:val="24"/>
        </w:rPr>
        <w:t>2</w:t>
      </w:r>
      <w:r w:rsidR="00314671">
        <w:rPr>
          <w:sz w:val="24"/>
        </w:rPr>
        <w:t>1</w:t>
      </w:r>
      <w:r w:rsidR="00087426" w:rsidRPr="00A5416B">
        <w:rPr>
          <w:sz w:val="24"/>
        </w:rPr>
        <w:t xml:space="preserve"> at </w:t>
      </w:r>
      <w:r w:rsidR="00314671">
        <w:rPr>
          <w:sz w:val="24"/>
        </w:rPr>
        <w:t>5</w:t>
      </w:r>
      <w:r w:rsidR="00087426" w:rsidRPr="00A5416B">
        <w:rPr>
          <w:sz w:val="24"/>
        </w:rPr>
        <w:t>pm.</w:t>
      </w:r>
    </w:p>
    <w:p w14:paraId="2ACC9447" w14:textId="77777777" w:rsidR="00865F7D" w:rsidRPr="00A66736" w:rsidRDefault="00865F7D">
      <w:pPr>
        <w:rPr>
          <w:b/>
          <w:sz w:val="24"/>
        </w:rPr>
      </w:pPr>
    </w:p>
    <w:tbl>
      <w:tblPr>
        <w:tblW w:w="10482" w:type="dxa"/>
        <w:tblLayout w:type="fixed"/>
        <w:tblCellMar>
          <w:left w:w="107" w:type="dxa"/>
          <w:right w:w="107" w:type="dxa"/>
        </w:tblCellMar>
        <w:tblLook w:val="0000" w:firstRow="0" w:lastRow="0" w:firstColumn="0" w:lastColumn="0" w:noHBand="0" w:noVBand="0"/>
      </w:tblPr>
      <w:tblGrid>
        <w:gridCol w:w="1241"/>
        <w:gridCol w:w="708"/>
        <w:gridCol w:w="234"/>
        <w:gridCol w:w="6598"/>
        <w:gridCol w:w="1701"/>
      </w:tblGrid>
      <w:tr w:rsidR="00C477DA" w:rsidRPr="00A66736" w14:paraId="1466CBCA" w14:textId="77777777" w:rsidTr="00D14F40">
        <w:tc>
          <w:tcPr>
            <w:tcW w:w="1949" w:type="dxa"/>
            <w:gridSpan w:val="2"/>
            <w:tcBorders>
              <w:top w:val="single" w:sz="6" w:space="0" w:color="auto"/>
              <w:left w:val="single" w:sz="6" w:space="0" w:color="auto"/>
              <w:bottom w:val="single" w:sz="6" w:space="0" w:color="auto"/>
              <w:right w:val="single" w:sz="6" w:space="0" w:color="auto"/>
            </w:tcBorders>
            <w:shd w:val="pct10" w:color="auto" w:fill="auto"/>
          </w:tcPr>
          <w:p w14:paraId="056138B8" w14:textId="77777777" w:rsidR="00C477DA" w:rsidRPr="00A66736" w:rsidRDefault="00C477DA">
            <w:pPr>
              <w:rPr>
                <w:b/>
                <w:sz w:val="24"/>
              </w:rPr>
            </w:pPr>
            <w:r w:rsidRPr="00A66736">
              <w:rPr>
                <w:b/>
                <w:sz w:val="24"/>
              </w:rPr>
              <w:t>Present:</w:t>
            </w:r>
          </w:p>
        </w:tc>
        <w:tc>
          <w:tcPr>
            <w:tcW w:w="234" w:type="dxa"/>
          </w:tcPr>
          <w:p w14:paraId="7DC9A4E9" w14:textId="77777777" w:rsidR="00C477DA" w:rsidRPr="00A66736" w:rsidRDefault="00C477DA">
            <w:pPr>
              <w:rPr>
                <w:b/>
                <w:sz w:val="24"/>
              </w:rPr>
            </w:pPr>
          </w:p>
        </w:tc>
        <w:tc>
          <w:tcPr>
            <w:tcW w:w="8299" w:type="dxa"/>
            <w:gridSpan w:val="2"/>
          </w:tcPr>
          <w:p w14:paraId="3BC87615" w14:textId="77777777" w:rsidR="00C477DA" w:rsidRPr="00A66736" w:rsidRDefault="00C477DA" w:rsidP="00C477DA">
            <w:pPr>
              <w:rPr>
                <w:b/>
                <w:sz w:val="24"/>
              </w:rPr>
            </w:pPr>
            <w:r>
              <w:rPr>
                <w:b/>
                <w:sz w:val="24"/>
              </w:rPr>
              <w:t>Professor A Gatrell (Chair)</w:t>
            </w:r>
          </w:p>
        </w:tc>
      </w:tr>
      <w:tr w:rsidR="00B32FE9" w:rsidRPr="00A66736" w14:paraId="53658E50" w14:textId="77777777" w:rsidTr="00D14F40">
        <w:trPr>
          <w:trHeight w:val="231"/>
        </w:trPr>
        <w:tc>
          <w:tcPr>
            <w:tcW w:w="1949" w:type="dxa"/>
            <w:gridSpan w:val="2"/>
          </w:tcPr>
          <w:p w14:paraId="5AD088E0" w14:textId="77777777" w:rsidR="00B32FE9" w:rsidRPr="00A66736" w:rsidRDefault="00B32FE9">
            <w:pPr>
              <w:rPr>
                <w:b/>
                <w:sz w:val="24"/>
              </w:rPr>
            </w:pPr>
          </w:p>
        </w:tc>
        <w:tc>
          <w:tcPr>
            <w:tcW w:w="234" w:type="dxa"/>
          </w:tcPr>
          <w:p w14:paraId="0D1FDE02" w14:textId="77777777" w:rsidR="00B32FE9" w:rsidRPr="00A66736" w:rsidRDefault="00B32FE9">
            <w:pPr>
              <w:rPr>
                <w:b/>
                <w:sz w:val="24"/>
              </w:rPr>
            </w:pPr>
          </w:p>
        </w:tc>
        <w:tc>
          <w:tcPr>
            <w:tcW w:w="8299" w:type="dxa"/>
            <w:gridSpan w:val="2"/>
          </w:tcPr>
          <w:p w14:paraId="1A94A408" w14:textId="784EA4B5" w:rsidR="00B32FE9" w:rsidRDefault="00B32FE9" w:rsidP="004346E1">
            <w:pPr>
              <w:rPr>
                <w:rFonts w:cs="Arial"/>
                <w:b/>
                <w:sz w:val="24"/>
                <w:szCs w:val="24"/>
              </w:rPr>
            </w:pPr>
            <w:r>
              <w:rPr>
                <w:rFonts w:cs="Arial"/>
                <w:b/>
                <w:sz w:val="24"/>
                <w:szCs w:val="24"/>
              </w:rPr>
              <w:t>Mr A Benson</w:t>
            </w:r>
          </w:p>
        </w:tc>
      </w:tr>
      <w:tr w:rsidR="00C81BD2" w:rsidRPr="00A66736" w14:paraId="3A23DA96" w14:textId="77777777" w:rsidTr="00D14F40">
        <w:trPr>
          <w:trHeight w:val="231"/>
        </w:trPr>
        <w:tc>
          <w:tcPr>
            <w:tcW w:w="1949" w:type="dxa"/>
            <w:gridSpan w:val="2"/>
          </w:tcPr>
          <w:p w14:paraId="46A4B4C9" w14:textId="77777777" w:rsidR="00C81BD2" w:rsidRPr="00A66736" w:rsidRDefault="00C81BD2">
            <w:pPr>
              <w:rPr>
                <w:b/>
                <w:sz w:val="24"/>
              </w:rPr>
            </w:pPr>
          </w:p>
        </w:tc>
        <w:tc>
          <w:tcPr>
            <w:tcW w:w="234" w:type="dxa"/>
          </w:tcPr>
          <w:p w14:paraId="37B869E6" w14:textId="77777777" w:rsidR="00C81BD2" w:rsidRPr="00A66736" w:rsidRDefault="00C81BD2">
            <w:pPr>
              <w:rPr>
                <w:b/>
                <w:sz w:val="24"/>
              </w:rPr>
            </w:pPr>
          </w:p>
        </w:tc>
        <w:tc>
          <w:tcPr>
            <w:tcW w:w="8299" w:type="dxa"/>
            <w:gridSpan w:val="2"/>
          </w:tcPr>
          <w:p w14:paraId="38C35F17" w14:textId="77777777" w:rsidR="00C81BD2" w:rsidRDefault="00C81BD2" w:rsidP="004346E1">
            <w:pPr>
              <w:rPr>
                <w:rFonts w:cs="Arial"/>
                <w:b/>
                <w:sz w:val="24"/>
                <w:szCs w:val="24"/>
              </w:rPr>
            </w:pPr>
            <w:r>
              <w:rPr>
                <w:rFonts w:cs="Arial"/>
                <w:b/>
                <w:sz w:val="24"/>
                <w:szCs w:val="24"/>
              </w:rPr>
              <w:t>Mr D Grist</w:t>
            </w:r>
          </w:p>
        </w:tc>
      </w:tr>
      <w:tr w:rsidR="00C81BD2" w:rsidRPr="00A66736" w14:paraId="42EF9403" w14:textId="77777777" w:rsidTr="00D14F40">
        <w:trPr>
          <w:trHeight w:val="231"/>
        </w:trPr>
        <w:tc>
          <w:tcPr>
            <w:tcW w:w="1949" w:type="dxa"/>
            <w:gridSpan w:val="2"/>
          </w:tcPr>
          <w:p w14:paraId="7F5F3812" w14:textId="77777777" w:rsidR="00C81BD2" w:rsidRPr="00A66736" w:rsidRDefault="00C81BD2" w:rsidP="00C81BD2">
            <w:pPr>
              <w:rPr>
                <w:b/>
                <w:sz w:val="24"/>
              </w:rPr>
            </w:pPr>
          </w:p>
        </w:tc>
        <w:tc>
          <w:tcPr>
            <w:tcW w:w="234" w:type="dxa"/>
          </w:tcPr>
          <w:p w14:paraId="02F6FB9C" w14:textId="77777777" w:rsidR="00C81BD2" w:rsidRPr="00A66736" w:rsidRDefault="00C81BD2" w:rsidP="00C81BD2">
            <w:pPr>
              <w:rPr>
                <w:b/>
                <w:sz w:val="24"/>
              </w:rPr>
            </w:pPr>
          </w:p>
        </w:tc>
        <w:tc>
          <w:tcPr>
            <w:tcW w:w="8299" w:type="dxa"/>
            <w:gridSpan w:val="2"/>
          </w:tcPr>
          <w:p w14:paraId="581F46E5" w14:textId="77777777" w:rsidR="00C81BD2" w:rsidRPr="00A66736" w:rsidRDefault="00C81BD2" w:rsidP="00C81BD2">
            <w:pPr>
              <w:rPr>
                <w:rFonts w:cs="Arial"/>
                <w:b/>
                <w:sz w:val="24"/>
                <w:szCs w:val="24"/>
              </w:rPr>
            </w:pPr>
            <w:r>
              <w:rPr>
                <w:b/>
                <w:sz w:val="24"/>
              </w:rPr>
              <w:t>Mr A Jarman</w:t>
            </w:r>
          </w:p>
        </w:tc>
      </w:tr>
      <w:tr w:rsidR="00C81BD2" w:rsidRPr="00A66736" w14:paraId="49F126A0" w14:textId="77777777" w:rsidTr="00D14F40">
        <w:trPr>
          <w:trHeight w:val="231"/>
        </w:trPr>
        <w:tc>
          <w:tcPr>
            <w:tcW w:w="1949" w:type="dxa"/>
            <w:gridSpan w:val="2"/>
          </w:tcPr>
          <w:p w14:paraId="7C0E193E" w14:textId="77777777" w:rsidR="00C81BD2" w:rsidRPr="00A66736" w:rsidRDefault="00C81BD2" w:rsidP="00C81BD2">
            <w:pPr>
              <w:rPr>
                <w:b/>
                <w:sz w:val="24"/>
              </w:rPr>
            </w:pPr>
          </w:p>
        </w:tc>
        <w:tc>
          <w:tcPr>
            <w:tcW w:w="234" w:type="dxa"/>
          </w:tcPr>
          <w:p w14:paraId="43EB5DC7" w14:textId="77777777" w:rsidR="00C81BD2" w:rsidRPr="00A66736" w:rsidRDefault="00C81BD2" w:rsidP="00C81BD2">
            <w:pPr>
              <w:rPr>
                <w:b/>
                <w:sz w:val="24"/>
              </w:rPr>
            </w:pPr>
          </w:p>
        </w:tc>
        <w:tc>
          <w:tcPr>
            <w:tcW w:w="8299" w:type="dxa"/>
            <w:gridSpan w:val="2"/>
          </w:tcPr>
          <w:p w14:paraId="377977AE" w14:textId="77777777" w:rsidR="00C81BD2" w:rsidRPr="00A66736" w:rsidRDefault="00C81BD2" w:rsidP="00C81BD2">
            <w:pPr>
              <w:rPr>
                <w:rFonts w:cs="Arial"/>
                <w:b/>
                <w:sz w:val="24"/>
                <w:szCs w:val="24"/>
              </w:rPr>
            </w:pPr>
            <w:r>
              <w:rPr>
                <w:b/>
                <w:sz w:val="24"/>
              </w:rPr>
              <w:t xml:space="preserve">Mrs K Jarman </w:t>
            </w:r>
          </w:p>
        </w:tc>
      </w:tr>
      <w:tr w:rsidR="00C81BD2" w:rsidRPr="00A66736" w14:paraId="191FDE72" w14:textId="77777777" w:rsidTr="00D14F40">
        <w:trPr>
          <w:trHeight w:val="231"/>
        </w:trPr>
        <w:tc>
          <w:tcPr>
            <w:tcW w:w="1949" w:type="dxa"/>
            <w:gridSpan w:val="2"/>
          </w:tcPr>
          <w:p w14:paraId="11469DD2" w14:textId="77777777" w:rsidR="00C81BD2" w:rsidRPr="00A66736" w:rsidRDefault="00C81BD2">
            <w:pPr>
              <w:rPr>
                <w:b/>
                <w:sz w:val="24"/>
              </w:rPr>
            </w:pPr>
          </w:p>
        </w:tc>
        <w:tc>
          <w:tcPr>
            <w:tcW w:w="234" w:type="dxa"/>
          </w:tcPr>
          <w:p w14:paraId="5D213E94" w14:textId="77777777" w:rsidR="00C81BD2" w:rsidRPr="00A66736" w:rsidRDefault="00C81BD2">
            <w:pPr>
              <w:rPr>
                <w:b/>
                <w:sz w:val="24"/>
              </w:rPr>
            </w:pPr>
          </w:p>
        </w:tc>
        <w:tc>
          <w:tcPr>
            <w:tcW w:w="8299" w:type="dxa"/>
            <w:gridSpan w:val="2"/>
          </w:tcPr>
          <w:p w14:paraId="5F6AA3EF" w14:textId="77777777" w:rsidR="00C81BD2" w:rsidRPr="00A66736" w:rsidRDefault="00C81BD2" w:rsidP="00C477DA">
            <w:pPr>
              <w:rPr>
                <w:rFonts w:cs="Arial"/>
                <w:b/>
                <w:sz w:val="24"/>
                <w:szCs w:val="24"/>
              </w:rPr>
            </w:pPr>
            <w:r>
              <w:rPr>
                <w:rFonts w:cs="Arial"/>
                <w:b/>
                <w:sz w:val="24"/>
                <w:szCs w:val="24"/>
              </w:rPr>
              <w:t>Mr R Slaughter</w:t>
            </w:r>
          </w:p>
        </w:tc>
      </w:tr>
      <w:tr w:rsidR="00C477DA" w:rsidRPr="00A66736" w14:paraId="5468835C" w14:textId="77777777" w:rsidTr="00D14F40">
        <w:trPr>
          <w:trHeight w:val="231"/>
        </w:trPr>
        <w:tc>
          <w:tcPr>
            <w:tcW w:w="1949" w:type="dxa"/>
            <w:gridSpan w:val="2"/>
          </w:tcPr>
          <w:p w14:paraId="76A56DFD" w14:textId="77777777" w:rsidR="00C477DA" w:rsidRPr="00A66736" w:rsidRDefault="00C477DA">
            <w:pPr>
              <w:rPr>
                <w:b/>
                <w:sz w:val="24"/>
              </w:rPr>
            </w:pPr>
          </w:p>
        </w:tc>
        <w:tc>
          <w:tcPr>
            <w:tcW w:w="234" w:type="dxa"/>
          </w:tcPr>
          <w:p w14:paraId="4379740D" w14:textId="77777777" w:rsidR="00C477DA" w:rsidRPr="00A66736" w:rsidRDefault="00C477DA">
            <w:pPr>
              <w:rPr>
                <w:b/>
                <w:sz w:val="24"/>
              </w:rPr>
            </w:pPr>
          </w:p>
        </w:tc>
        <w:tc>
          <w:tcPr>
            <w:tcW w:w="8299" w:type="dxa"/>
            <w:gridSpan w:val="2"/>
          </w:tcPr>
          <w:p w14:paraId="2565FB5A" w14:textId="0F4B9A86" w:rsidR="00C477DA" w:rsidRPr="00A66736" w:rsidRDefault="00C477DA" w:rsidP="00C477DA">
            <w:pPr>
              <w:rPr>
                <w:rFonts w:cs="Arial"/>
                <w:b/>
                <w:sz w:val="24"/>
                <w:szCs w:val="24"/>
              </w:rPr>
            </w:pPr>
          </w:p>
        </w:tc>
      </w:tr>
      <w:tr w:rsidR="00C477DA" w:rsidRPr="00A66736" w14:paraId="24CB0CD9" w14:textId="77777777" w:rsidTr="00D14F40">
        <w:trPr>
          <w:trHeight w:val="231"/>
        </w:trPr>
        <w:tc>
          <w:tcPr>
            <w:tcW w:w="1949" w:type="dxa"/>
            <w:gridSpan w:val="2"/>
          </w:tcPr>
          <w:p w14:paraId="48844E31" w14:textId="77777777" w:rsidR="00C477DA" w:rsidRPr="00A66736" w:rsidRDefault="00C477DA">
            <w:pPr>
              <w:rPr>
                <w:b/>
                <w:sz w:val="24"/>
              </w:rPr>
            </w:pPr>
          </w:p>
        </w:tc>
        <w:tc>
          <w:tcPr>
            <w:tcW w:w="234" w:type="dxa"/>
          </w:tcPr>
          <w:p w14:paraId="16B88B9D" w14:textId="77777777" w:rsidR="00C477DA" w:rsidRPr="00A66736" w:rsidRDefault="00C477DA">
            <w:pPr>
              <w:rPr>
                <w:b/>
                <w:sz w:val="24"/>
              </w:rPr>
            </w:pPr>
          </w:p>
        </w:tc>
        <w:tc>
          <w:tcPr>
            <w:tcW w:w="8299" w:type="dxa"/>
            <w:gridSpan w:val="2"/>
          </w:tcPr>
          <w:p w14:paraId="40D0C965" w14:textId="77777777" w:rsidR="00C477DA" w:rsidRPr="00A66736" w:rsidRDefault="00C477DA" w:rsidP="00E53A70">
            <w:pPr>
              <w:rPr>
                <w:rFonts w:cs="Arial"/>
                <w:b/>
                <w:sz w:val="24"/>
                <w:szCs w:val="24"/>
              </w:rPr>
            </w:pPr>
            <w:r>
              <w:rPr>
                <w:rFonts w:cs="Arial"/>
                <w:b/>
                <w:sz w:val="24"/>
                <w:szCs w:val="24"/>
              </w:rPr>
              <w:t>Mr A Murray (</w:t>
            </w:r>
            <w:r w:rsidR="00E53A70">
              <w:rPr>
                <w:rFonts w:cs="Arial"/>
                <w:b/>
                <w:sz w:val="24"/>
                <w:szCs w:val="24"/>
              </w:rPr>
              <w:t>H</w:t>
            </w:r>
            <w:r>
              <w:rPr>
                <w:rFonts w:cs="Arial"/>
                <w:b/>
                <w:sz w:val="24"/>
                <w:szCs w:val="24"/>
              </w:rPr>
              <w:t>eadteacher</w:t>
            </w:r>
            <w:r w:rsidRPr="003943DD">
              <w:rPr>
                <w:rFonts w:cs="Arial"/>
                <w:b/>
                <w:sz w:val="24"/>
                <w:szCs w:val="24"/>
              </w:rPr>
              <w:t>)</w:t>
            </w:r>
            <w:r>
              <w:rPr>
                <w:rFonts w:cs="Arial"/>
                <w:b/>
                <w:sz w:val="24"/>
                <w:szCs w:val="24"/>
              </w:rPr>
              <w:t xml:space="preserve"> </w:t>
            </w:r>
          </w:p>
        </w:tc>
      </w:tr>
      <w:tr w:rsidR="00C477DA" w:rsidRPr="00A66736" w14:paraId="758D4F85" w14:textId="77777777" w:rsidTr="00D14F40">
        <w:trPr>
          <w:trHeight w:val="231"/>
        </w:trPr>
        <w:tc>
          <w:tcPr>
            <w:tcW w:w="1949" w:type="dxa"/>
            <w:gridSpan w:val="2"/>
          </w:tcPr>
          <w:p w14:paraId="1CB89C8D" w14:textId="77777777" w:rsidR="00C477DA" w:rsidRPr="00A66736" w:rsidRDefault="00C477DA">
            <w:pPr>
              <w:rPr>
                <w:b/>
                <w:sz w:val="24"/>
              </w:rPr>
            </w:pPr>
          </w:p>
        </w:tc>
        <w:tc>
          <w:tcPr>
            <w:tcW w:w="234" w:type="dxa"/>
          </w:tcPr>
          <w:p w14:paraId="715A9E24" w14:textId="77777777" w:rsidR="00C477DA" w:rsidRPr="00A66736" w:rsidRDefault="00C477DA">
            <w:pPr>
              <w:rPr>
                <w:b/>
                <w:sz w:val="24"/>
              </w:rPr>
            </w:pPr>
          </w:p>
        </w:tc>
        <w:tc>
          <w:tcPr>
            <w:tcW w:w="8299" w:type="dxa"/>
            <w:gridSpan w:val="2"/>
          </w:tcPr>
          <w:p w14:paraId="3C71D1E0" w14:textId="77777777" w:rsidR="00C477DA" w:rsidRPr="00A66736" w:rsidRDefault="00C477DA" w:rsidP="004346E1">
            <w:pPr>
              <w:rPr>
                <w:rFonts w:cs="Arial"/>
                <w:b/>
                <w:sz w:val="24"/>
                <w:szCs w:val="24"/>
              </w:rPr>
            </w:pPr>
          </w:p>
        </w:tc>
      </w:tr>
      <w:tr w:rsidR="00C477DA" w:rsidRPr="00A66736" w14:paraId="1D42B195" w14:textId="77777777" w:rsidTr="00D14F40">
        <w:tc>
          <w:tcPr>
            <w:tcW w:w="1949" w:type="dxa"/>
            <w:gridSpan w:val="2"/>
            <w:tcBorders>
              <w:top w:val="single" w:sz="4" w:space="0" w:color="auto"/>
              <w:left w:val="single" w:sz="4" w:space="0" w:color="auto"/>
              <w:bottom w:val="single" w:sz="4" w:space="0" w:color="auto"/>
              <w:right w:val="single" w:sz="4" w:space="0" w:color="auto"/>
            </w:tcBorders>
            <w:shd w:val="pct10" w:color="auto" w:fill="FFFFFF"/>
          </w:tcPr>
          <w:p w14:paraId="493096A7" w14:textId="77777777" w:rsidR="00C477DA" w:rsidRPr="00A66736" w:rsidRDefault="00C477DA">
            <w:pPr>
              <w:rPr>
                <w:b/>
                <w:sz w:val="24"/>
              </w:rPr>
            </w:pPr>
            <w:r w:rsidRPr="00A66736">
              <w:rPr>
                <w:b/>
                <w:sz w:val="24"/>
              </w:rPr>
              <w:t>Also Present:</w:t>
            </w:r>
          </w:p>
        </w:tc>
        <w:tc>
          <w:tcPr>
            <w:tcW w:w="234" w:type="dxa"/>
            <w:tcBorders>
              <w:left w:val="nil"/>
            </w:tcBorders>
          </w:tcPr>
          <w:p w14:paraId="68106FE3" w14:textId="77777777" w:rsidR="00C477DA" w:rsidRPr="00A66736" w:rsidRDefault="00C477DA">
            <w:pPr>
              <w:rPr>
                <w:b/>
                <w:sz w:val="24"/>
              </w:rPr>
            </w:pPr>
          </w:p>
        </w:tc>
        <w:tc>
          <w:tcPr>
            <w:tcW w:w="8299" w:type="dxa"/>
            <w:gridSpan w:val="2"/>
          </w:tcPr>
          <w:p w14:paraId="59A154E5" w14:textId="4B296D1C" w:rsidR="00C477DA" w:rsidRPr="00A66736" w:rsidRDefault="00C477DA" w:rsidP="00B91961">
            <w:pPr>
              <w:rPr>
                <w:b/>
                <w:sz w:val="24"/>
              </w:rPr>
            </w:pPr>
            <w:r w:rsidRPr="00A66736">
              <w:rPr>
                <w:b/>
                <w:sz w:val="24"/>
              </w:rPr>
              <w:t xml:space="preserve">Mrs </w:t>
            </w:r>
            <w:r w:rsidR="00A262EA">
              <w:rPr>
                <w:b/>
                <w:sz w:val="24"/>
              </w:rPr>
              <w:t>M Cullen</w:t>
            </w:r>
            <w:r w:rsidRPr="00A66736">
              <w:rPr>
                <w:b/>
                <w:sz w:val="24"/>
              </w:rPr>
              <w:t xml:space="preserve"> (Committee Adviser</w:t>
            </w:r>
            <w:r>
              <w:rPr>
                <w:b/>
                <w:sz w:val="24"/>
              </w:rPr>
              <w:t>/Clerk</w:t>
            </w:r>
            <w:r w:rsidRPr="00A66736">
              <w:rPr>
                <w:b/>
                <w:sz w:val="24"/>
              </w:rPr>
              <w:t>)</w:t>
            </w:r>
          </w:p>
        </w:tc>
      </w:tr>
      <w:tr w:rsidR="00C477DA" w:rsidRPr="00A66736" w14:paraId="5E8E06EC" w14:textId="77777777" w:rsidTr="00D14F40">
        <w:trPr>
          <w:trHeight w:val="325"/>
        </w:trPr>
        <w:tc>
          <w:tcPr>
            <w:tcW w:w="1949" w:type="dxa"/>
            <w:gridSpan w:val="2"/>
          </w:tcPr>
          <w:p w14:paraId="22A3532F" w14:textId="77777777" w:rsidR="00C477DA" w:rsidRPr="00A66736" w:rsidRDefault="00C477DA">
            <w:pPr>
              <w:rPr>
                <w:b/>
                <w:sz w:val="24"/>
              </w:rPr>
            </w:pPr>
          </w:p>
        </w:tc>
        <w:tc>
          <w:tcPr>
            <w:tcW w:w="234" w:type="dxa"/>
          </w:tcPr>
          <w:p w14:paraId="6EBAF26F" w14:textId="77777777" w:rsidR="00C477DA" w:rsidRPr="00A66736" w:rsidRDefault="00C477DA">
            <w:pPr>
              <w:rPr>
                <w:b/>
                <w:sz w:val="24"/>
              </w:rPr>
            </w:pPr>
          </w:p>
        </w:tc>
        <w:tc>
          <w:tcPr>
            <w:tcW w:w="8299" w:type="dxa"/>
            <w:gridSpan w:val="2"/>
          </w:tcPr>
          <w:p w14:paraId="14F38DA7" w14:textId="0EB0B7D2" w:rsidR="00C477DA" w:rsidRPr="00A66736" w:rsidRDefault="00A262EA">
            <w:pPr>
              <w:rPr>
                <w:b/>
                <w:sz w:val="24"/>
              </w:rPr>
            </w:pPr>
            <w:r>
              <w:rPr>
                <w:rFonts w:cs="Arial"/>
                <w:b/>
                <w:sz w:val="24"/>
                <w:szCs w:val="24"/>
              </w:rPr>
              <w:t>Ms D Gudojc</w:t>
            </w:r>
            <w:r>
              <w:rPr>
                <w:b/>
                <w:sz w:val="24"/>
              </w:rPr>
              <w:t xml:space="preserve"> (Asst Headt</w:t>
            </w:r>
            <w:r w:rsidR="00B32FE9">
              <w:rPr>
                <w:b/>
                <w:sz w:val="24"/>
              </w:rPr>
              <w:t>eacher – Observer)</w:t>
            </w:r>
          </w:p>
        </w:tc>
      </w:tr>
      <w:tr w:rsidR="00ED4F2B" w:rsidRPr="00A66736" w14:paraId="3409CC52" w14:textId="77777777" w:rsidTr="00D14F40">
        <w:tc>
          <w:tcPr>
            <w:tcW w:w="1241" w:type="dxa"/>
          </w:tcPr>
          <w:p w14:paraId="09AC81FA" w14:textId="77777777" w:rsidR="00ED4F2B" w:rsidRPr="00A66736" w:rsidRDefault="00ED4F2B">
            <w:pPr>
              <w:rPr>
                <w:b/>
                <w:color w:val="FF0000"/>
                <w:sz w:val="24"/>
              </w:rPr>
            </w:pPr>
          </w:p>
        </w:tc>
        <w:tc>
          <w:tcPr>
            <w:tcW w:w="7540" w:type="dxa"/>
            <w:gridSpan w:val="3"/>
            <w:tcBorders>
              <w:right w:val="single" w:sz="4" w:space="0" w:color="auto"/>
            </w:tcBorders>
          </w:tcPr>
          <w:p w14:paraId="3A02F90F" w14:textId="77777777" w:rsidR="00555BF8" w:rsidRPr="00A66736" w:rsidRDefault="00555BF8" w:rsidP="00100E98">
            <w:pPr>
              <w:jc w:val="both"/>
              <w:rPr>
                <w:b/>
                <w:color w:val="FF0000"/>
                <w:sz w:val="24"/>
              </w:rPr>
            </w:pPr>
          </w:p>
        </w:tc>
        <w:tc>
          <w:tcPr>
            <w:tcW w:w="1701" w:type="dxa"/>
            <w:tcBorders>
              <w:left w:val="single" w:sz="4" w:space="0" w:color="auto"/>
            </w:tcBorders>
          </w:tcPr>
          <w:p w14:paraId="1F1998DB" w14:textId="77777777" w:rsidR="00ED4F2B" w:rsidRPr="00D33420" w:rsidRDefault="00ED4F2B" w:rsidP="004A2A10">
            <w:pPr>
              <w:jc w:val="both"/>
              <w:rPr>
                <w:b/>
                <w:sz w:val="24"/>
                <w:u w:val="single"/>
              </w:rPr>
            </w:pPr>
            <w:r w:rsidRPr="00D33420">
              <w:rPr>
                <w:b/>
                <w:sz w:val="24"/>
                <w:u w:val="single"/>
              </w:rPr>
              <w:t>Action</w:t>
            </w:r>
          </w:p>
        </w:tc>
      </w:tr>
      <w:tr w:rsidR="00BD2CC4" w:rsidRPr="00A66736" w14:paraId="4D24C144" w14:textId="77777777" w:rsidTr="00D14F40">
        <w:tc>
          <w:tcPr>
            <w:tcW w:w="1241" w:type="dxa"/>
          </w:tcPr>
          <w:p w14:paraId="76F0398E" w14:textId="77777777" w:rsidR="00BD2CC4" w:rsidRPr="00A66736" w:rsidRDefault="00BD2CC4" w:rsidP="00BD2CC4">
            <w:pPr>
              <w:ind w:left="567"/>
              <w:jc w:val="both"/>
              <w:rPr>
                <w:b/>
                <w:color w:val="FF0000"/>
                <w:sz w:val="24"/>
              </w:rPr>
            </w:pPr>
          </w:p>
        </w:tc>
        <w:tc>
          <w:tcPr>
            <w:tcW w:w="7540" w:type="dxa"/>
            <w:gridSpan w:val="3"/>
            <w:tcBorders>
              <w:right w:val="single" w:sz="4" w:space="0" w:color="auto"/>
            </w:tcBorders>
          </w:tcPr>
          <w:p w14:paraId="78DCFFA2" w14:textId="77777777" w:rsidR="00BD2CC4" w:rsidRPr="00A66736" w:rsidRDefault="00BD2CC4" w:rsidP="00970DD3">
            <w:pPr>
              <w:jc w:val="both"/>
              <w:rPr>
                <w:b/>
                <w:color w:val="FF0000"/>
                <w:sz w:val="24"/>
              </w:rPr>
            </w:pPr>
          </w:p>
        </w:tc>
        <w:tc>
          <w:tcPr>
            <w:tcW w:w="1701" w:type="dxa"/>
            <w:tcBorders>
              <w:left w:val="single" w:sz="4" w:space="0" w:color="auto"/>
            </w:tcBorders>
          </w:tcPr>
          <w:p w14:paraId="5147DE37" w14:textId="77777777" w:rsidR="00BD2CC4" w:rsidRPr="00A66736" w:rsidRDefault="00BD2CC4" w:rsidP="00586F7A">
            <w:pPr>
              <w:jc w:val="both"/>
              <w:rPr>
                <w:b/>
                <w:color w:val="FF0000"/>
                <w:sz w:val="24"/>
              </w:rPr>
            </w:pPr>
          </w:p>
        </w:tc>
      </w:tr>
      <w:tr w:rsidR="00C477DA" w:rsidRPr="00A66736" w14:paraId="67D9781D" w14:textId="77777777" w:rsidTr="00D14F40">
        <w:tc>
          <w:tcPr>
            <w:tcW w:w="1241" w:type="dxa"/>
          </w:tcPr>
          <w:p w14:paraId="16172D04" w14:textId="6FB7B945" w:rsidR="00C477DA" w:rsidRPr="00A66736" w:rsidRDefault="00E562BD" w:rsidP="00E562BD">
            <w:pPr>
              <w:jc w:val="both"/>
              <w:rPr>
                <w:b/>
                <w:sz w:val="24"/>
              </w:rPr>
            </w:pPr>
            <w:r>
              <w:rPr>
                <w:b/>
                <w:sz w:val="24"/>
              </w:rPr>
              <w:t>21.25</w:t>
            </w:r>
          </w:p>
        </w:tc>
        <w:tc>
          <w:tcPr>
            <w:tcW w:w="7540" w:type="dxa"/>
            <w:gridSpan w:val="3"/>
            <w:tcBorders>
              <w:right w:val="single" w:sz="4" w:space="0" w:color="auto"/>
            </w:tcBorders>
          </w:tcPr>
          <w:p w14:paraId="1226A7BB" w14:textId="77777777" w:rsidR="00C477DA" w:rsidRPr="00A66736" w:rsidRDefault="00C477DA" w:rsidP="00C477DA">
            <w:pPr>
              <w:jc w:val="both"/>
              <w:rPr>
                <w:b/>
                <w:sz w:val="24"/>
              </w:rPr>
            </w:pPr>
            <w:r>
              <w:rPr>
                <w:b/>
                <w:sz w:val="24"/>
              </w:rPr>
              <w:t>Apologies for Absence</w:t>
            </w:r>
          </w:p>
        </w:tc>
        <w:tc>
          <w:tcPr>
            <w:tcW w:w="1701" w:type="dxa"/>
            <w:tcBorders>
              <w:left w:val="single" w:sz="4" w:space="0" w:color="auto"/>
            </w:tcBorders>
          </w:tcPr>
          <w:p w14:paraId="6FFD6A07" w14:textId="77777777" w:rsidR="00C477DA" w:rsidRPr="00A66736" w:rsidRDefault="00C477DA" w:rsidP="00B714FF">
            <w:pPr>
              <w:jc w:val="both"/>
              <w:rPr>
                <w:b/>
                <w:sz w:val="24"/>
              </w:rPr>
            </w:pPr>
          </w:p>
        </w:tc>
      </w:tr>
      <w:tr w:rsidR="00C477DA" w:rsidRPr="00A66736" w14:paraId="424EF066" w14:textId="77777777" w:rsidTr="00D14F40">
        <w:tc>
          <w:tcPr>
            <w:tcW w:w="1241" w:type="dxa"/>
          </w:tcPr>
          <w:p w14:paraId="1CE1EE31" w14:textId="77777777" w:rsidR="00C477DA" w:rsidRPr="00A66736" w:rsidRDefault="00C477DA" w:rsidP="00C477DA">
            <w:pPr>
              <w:jc w:val="both"/>
              <w:rPr>
                <w:b/>
                <w:sz w:val="24"/>
              </w:rPr>
            </w:pPr>
          </w:p>
        </w:tc>
        <w:tc>
          <w:tcPr>
            <w:tcW w:w="7540" w:type="dxa"/>
            <w:gridSpan w:val="3"/>
            <w:tcBorders>
              <w:right w:val="single" w:sz="4" w:space="0" w:color="auto"/>
            </w:tcBorders>
          </w:tcPr>
          <w:p w14:paraId="227B98BB" w14:textId="77777777" w:rsidR="00C477DA" w:rsidRPr="00A66736" w:rsidRDefault="00C477DA" w:rsidP="00B714FF">
            <w:pPr>
              <w:jc w:val="both"/>
              <w:rPr>
                <w:b/>
                <w:sz w:val="24"/>
              </w:rPr>
            </w:pPr>
          </w:p>
        </w:tc>
        <w:tc>
          <w:tcPr>
            <w:tcW w:w="1701" w:type="dxa"/>
            <w:tcBorders>
              <w:left w:val="single" w:sz="4" w:space="0" w:color="auto"/>
            </w:tcBorders>
          </w:tcPr>
          <w:p w14:paraId="7A9F09FC" w14:textId="77777777" w:rsidR="00C477DA" w:rsidRPr="00A66736" w:rsidRDefault="00C477DA" w:rsidP="00B714FF">
            <w:pPr>
              <w:jc w:val="both"/>
              <w:rPr>
                <w:b/>
                <w:sz w:val="24"/>
              </w:rPr>
            </w:pPr>
          </w:p>
        </w:tc>
      </w:tr>
      <w:tr w:rsidR="00C477DA" w:rsidRPr="00A66736" w14:paraId="23C6E8EF" w14:textId="77777777" w:rsidTr="00D14F40">
        <w:tc>
          <w:tcPr>
            <w:tcW w:w="1241" w:type="dxa"/>
          </w:tcPr>
          <w:p w14:paraId="6969499A"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07397CE7" w14:textId="0EC76A8A" w:rsidR="00C477DA" w:rsidRPr="00A66736" w:rsidRDefault="00C81BD2" w:rsidP="00C81BD2">
            <w:pPr>
              <w:jc w:val="both"/>
              <w:rPr>
                <w:b/>
                <w:sz w:val="24"/>
              </w:rPr>
            </w:pPr>
            <w:r>
              <w:rPr>
                <w:sz w:val="24"/>
              </w:rPr>
              <w:t>There were no a</w:t>
            </w:r>
            <w:r w:rsidR="00C477DA" w:rsidRPr="00C477DA">
              <w:rPr>
                <w:sz w:val="24"/>
              </w:rPr>
              <w:t>pologies for absence</w:t>
            </w:r>
            <w:r>
              <w:rPr>
                <w:sz w:val="24"/>
              </w:rPr>
              <w:t xml:space="preserve">.  </w:t>
            </w:r>
          </w:p>
        </w:tc>
        <w:tc>
          <w:tcPr>
            <w:tcW w:w="1701" w:type="dxa"/>
            <w:tcBorders>
              <w:left w:val="single" w:sz="4" w:space="0" w:color="auto"/>
            </w:tcBorders>
          </w:tcPr>
          <w:p w14:paraId="4379693C" w14:textId="77777777" w:rsidR="00C477DA" w:rsidRPr="00A66736" w:rsidRDefault="00C477DA" w:rsidP="00B714FF">
            <w:pPr>
              <w:jc w:val="both"/>
              <w:rPr>
                <w:b/>
                <w:sz w:val="24"/>
              </w:rPr>
            </w:pPr>
          </w:p>
        </w:tc>
      </w:tr>
      <w:tr w:rsidR="00C477DA" w:rsidRPr="00A66736" w14:paraId="4410E2BA" w14:textId="77777777" w:rsidTr="00D14F40">
        <w:tc>
          <w:tcPr>
            <w:tcW w:w="1241" w:type="dxa"/>
          </w:tcPr>
          <w:p w14:paraId="20E2CCE7"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37DB769C" w14:textId="77777777" w:rsidR="00C477DA" w:rsidRPr="00A66736" w:rsidRDefault="00C477DA" w:rsidP="00B714FF">
            <w:pPr>
              <w:jc w:val="both"/>
              <w:rPr>
                <w:b/>
                <w:sz w:val="24"/>
              </w:rPr>
            </w:pPr>
          </w:p>
        </w:tc>
        <w:tc>
          <w:tcPr>
            <w:tcW w:w="1701" w:type="dxa"/>
            <w:tcBorders>
              <w:left w:val="single" w:sz="4" w:space="0" w:color="auto"/>
            </w:tcBorders>
          </w:tcPr>
          <w:p w14:paraId="79621D74" w14:textId="77777777" w:rsidR="00C477DA" w:rsidRPr="00A66736" w:rsidRDefault="00C477DA" w:rsidP="00B714FF">
            <w:pPr>
              <w:jc w:val="both"/>
              <w:rPr>
                <w:b/>
                <w:sz w:val="24"/>
              </w:rPr>
            </w:pPr>
          </w:p>
        </w:tc>
      </w:tr>
      <w:tr w:rsidR="00C477DA" w:rsidRPr="00A66736" w14:paraId="5D941A1B" w14:textId="77777777" w:rsidTr="00D14F40">
        <w:tc>
          <w:tcPr>
            <w:tcW w:w="1241" w:type="dxa"/>
          </w:tcPr>
          <w:p w14:paraId="56D6CF83" w14:textId="6B094C4B" w:rsidR="00C477DA" w:rsidRPr="00A66736" w:rsidRDefault="00E562BD" w:rsidP="00E562BD">
            <w:pPr>
              <w:jc w:val="both"/>
              <w:rPr>
                <w:b/>
                <w:sz w:val="24"/>
              </w:rPr>
            </w:pPr>
            <w:r>
              <w:rPr>
                <w:b/>
                <w:sz w:val="24"/>
              </w:rPr>
              <w:t>21.26</w:t>
            </w:r>
          </w:p>
        </w:tc>
        <w:tc>
          <w:tcPr>
            <w:tcW w:w="7540" w:type="dxa"/>
            <w:gridSpan w:val="3"/>
            <w:tcBorders>
              <w:right w:val="single" w:sz="4" w:space="0" w:color="auto"/>
            </w:tcBorders>
          </w:tcPr>
          <w:p w14:paraId="09E3BB8C" w14:textId="77777777" w:rsidR="00C477DA" w:rsidRPr="00A66736" w:rsidRDefault="00C477DA" w:rsidP="00B714FF">
            <w:pPr>
              <w:jc w:val="both"/>
              <w:rPr>
                <w:b/>
                <w:sz w:val="24"/>
              </w:rPr>
            </w:pPr>
            <w:r>
              <w:rPr>
                <w:b/>
                <w:sz w:val="24"/>
              </w:rPr>
              <w:t>Election of Chair</w:t>
            </w:r>
          </w:p>
        </w:tc>
        <w:tc>
          <w:tcPr>
            <w:tcW w:w="1701" w:type="dxa"/>
            <w:tcBorders>
              <w:left w:val="single" w:sz="4" w:space="0" w:color="auto"/>
            </w:tcBorders>
          </w:tcPr>
          <w:p w14:paraId="009E8D01" w14:textId="77777777" w:rsidR="00C477DA" w:rsidRPr="00A66736" w:rsidRDefault="00C477DA" w:rsidP="00B714FF">
            <w:pPr>
              <w:jc w:val="both"/>
              <w:rPr>
                <w:b/>
                <w:sz w:val="24"/>
              </w:rPr>
            </w:pPr>
          </w:p>
        </w:tc>
      </w:tr>
      <w:tr w:rsidR="00C477DA" w:rsidRPr="00A66736" w14:paraId="73331549" w14:textId="77777777" w:rsidTr="00D14F40">
        <w:tc>
          <w:tcPr>
            <w:tcW w:w="1241" w:type="dxa"/>
          </w:tcPr>
          <w:p w14:paraId="15BA673D"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2B173D8B" w14:textId="77777777" w:rsidR="00C477DA" w:rsidRDefault="00C477DA" w:rsidP="00B714FF">
            <w:pPr>
              <w:jc w:val="both"/>
              <w:rPr>
                <w:b/>
                <w:sz w:val="24"/>
              </w:rPr>
            </w:pPr>
          </w:p>
        </w:tc>
        <w:tc>
          <w:tcPr>
            <w:tcW w:w="1701" w:type="dxa"/>
            <w:tcBorders>
              <w:left w:val="single" w:sz="4" w:space="0" w:color="auto"/>
            </w:tcBorders>
          </w:tcPr>
          <w:p w14:paraId="35A0C1AF" w14:textId="77777777" w:rsidR="00C477DA" w:rsidRPr="00A66736" w:rsidRDefault="00C477DA" w:rsidP="00B714FF">
            <w:pPr>
              <w:jc w:val="both"/>
              <w:rPr>
                <w:b/>
                <w:sz w:val="24"/>
              </w:rPr>
            </w:pPr>
          </w:p>
        </w:tc>
      </w:tr>
      <w:tr w:rsidR="00C477DA" w:rsidRPr="00A66736" w14:paraId="1868EFAA" w14:textId="77777777" w:rsidTr="00D14F40">
        <w:tc>
          <w:tcPr>
            <w:tcW w:w="1241" w:type="dxa"/>
          </w:tcPr>
          <w:p w14:paraId="09C49300"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554815AE" w14:textId="249722CE" w:rsidR="00C477DA" w:rsidRPr="00907D4D" w:rsidRDefault="00C477DA" w:rsidP="00C81BD2">
            <w:pPr>
              <w:jc w:val="both"/>
              <w:rPr>
                <w:sz w:val="24"/>
              </w:rPr>
            </w:pPr>
            <w:r>
              <w:rPr>
                <w:sz w:val="24"/>
              </w:rPr>
              <w:t xml:space="preserve">Professor Gatrell </w:t>
            </w:r>
            <w:r w:rsidRPr="00907D4D">
              <w:rPr>
                <w:sz w:val="24"/>
              </w:rPr>
              <w:t xml:space="preserve">was elected chair of the </w:t>
            </w:r>
            <w:r w:rsidR="00C81BD2">
              <w:rPr>
                <w:sz w:val="24"/>
              </w:rPr>
              <w:t>sub-</w:t>
            </w:r>
            <w:r w:rsidRPr="00907D4D">
              <w:rPr>
                <w:sz w:val="24"/>
              </w:rPr>
              <w:t>committee until the first meeting of the autumn term 202</w:t>
            </w:r>
            <w:r w:rsidR="00E562BD">
              <w:rPr>
                <w:sz w:val="24"/>
              </w:rPr>
              <w:t>2</w:t>
            </w:r>
            <w:r w:rsidRPr="00907D4D">
              <w:rPr>
                <w:sz w:val="24"/>
              </w:rPr>
              <w:t>.</w:t>
            </w:r>
            <w:r>
              <w:rPr>
                <w:sz w:val="24"/>
              </w:rPr>
              <w:t xml:space="preserve">  </w:t>
            </w:r>
          </w:p>
        </w:tc>
        <w:tc>
          <w:tcPr>
            <w:tcW w:w="1701" w:type="dxa"/>
            <w:tcBorders>
              <w:left w:val="single" w:sz="4" w:space="0" w:color="auto"/>
            </w:tcBorders>
          </w:tcPr>
          <w:p w14:paraId="49749445" w14:textId="77777777" w:rsidR="00C477DA" w:rsidRPr="00A66736" w:rsidRDefault="00C477DA" w:rsidP="00C477DA">
            <w:pPr>
              <w:jc w:val="both"/>
              <w:rPr>
                <w:b/>
                <w:sz w:val="24"/>
              </w:rPr>
            </w:pPr>
          </w:p>
        </w:tc>
      </w:tr>
      <w:tr w:rsidR="00C477DA" w:rsidRPr="00A66736" w14:paraId="4992B446" w14:textId="77777777" w:rsidTr="00D14F40">
        <w:tc>
          <w:tcPr>
            <w:tcW w:w="1241" w:type="dxa"/>
          </w:tcPr>
          <w:p w14:paraId="0CBF0302"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16E32AB0" w14:textId="77777777" w:rsidR="00C477DA" w:rsidRPr="00A66736" w:rsidRDefault="00C477DA" w:rsidP="00C477DA">
            <w:pPr>
              <w:jc w:val="both"/>
              <w:rPr>
                <w:b/>
                <w:sz w:val="24"/>
              </w:rPr>
            </w:pPr>
          </w:p>
        </w:tc>
        <w:tc>
          <w:tcPr>
            <w:tcW w:w="1701" w:type="dxa"/>
            <w:tcBorders>
              <w:left w:val="single" w:sz="4" w:space="0" w:color="auto"/>
            </w:tcBorders>
          </w:tcPr>
          <w:p w14:paraId="23E955F1" w14:textId="77777777" w:rsidR="00C477DA" w:rsidRPr="00A66736" w:rsidRDefault="00C477DA" w:rsidP="00C477DA">
            <w:pPr>
              <w:jc w:val="both"/>
              <w:rPr>
                <w:b/>
                <w:sz w:val="24"/>
              </w:rPr>
            </w:pPr>
          </w:p>
        </w:tc>
      </w:tr>
      <w:tr w:rsidR="00C477DA" w:rsidRPr="00A66736" w14:paraId="69F1B47B" w14:textId="77777777" w:rsidTr="00D14F40">
        <w:tc>
          <w:tcPr>
            <w:tcW w:w="1241" w:type="dxa"/>
          </w:tcPr>
          <w:p w14:paraId="1C1AC456" w14:textId="13B253D5" w:rsidR="00C477DA" w:rsidRPr="00A66736" w:rsidRDefault="00E562BD" w:rsidP="00E562BD">
            <w:pPr>
              <w:jc w:val="both"/>
              <w:rPr>
                <w:b/>
                <w:sz w:val="24"/>
              </w:rPr>
            </w:pPr>
            <w:r>
              <w:rPr>
                <w:b/>
                <w:sz w:val="24"/>
              </w:rPr>
              <w:t>21.27</w:t>
            </w:r>
          </w:p>
        </w:tc>
        <w:tc>
          <w:tcPr>
            <w:tcW w:w="7540" w:type="dxa"/>
            <w:gridSpan w:val="3"/>
            <w:tcBorders>
              <w:right w:val="single" w:sz="4" w:space="0" w:color="auto"/>
            </w:tcBorders>
          </w:tcPr>
          <w:p w14:paraId="49EAE817" w14:textId="77777777" w:rsidR="00C477DA" w:rsidRPr="00A66736" w:rsidRDefault="00C477DA" w:rsidP="00C477DA">
            <w:pPr>
              <w:jc w:val="both"/>
              <w:rPr>
                <w:b/>
                <w:sz w:val="24"/>
              </w:rPr>
            </w:pPr>
            <w:r>
              <w:rPr>
                <w:b/>
                <w:sz w:val="24"/>
              </w:rPr>
              <w:t>Terms of Reference</w:t>
            </w:r>
          </w:p>
        </w:tc>
        <w:tc>
          <w:tcPr>
            <w:tcW w:w="1701" w:type="dxa"/>
            <w:tcBorders>
              <w:left w:val="single" w:sz="4" w:space="0" w:color="auto"/>
            </w:tcBorders>
          </w:tcPr>
          <w:p w14:paraId="53D693D2" w14:textId="77777777" w:rsidR="00C477DA" w:rsidRPr="00A66736" w:rsidRDefault="00C477DA" w:rsidP="00C477DA">
            <w:pPr>
              <w:jc w:val="both"/>
              <w:rPr>
                <w:b/>
                <w:sz w:val="24"/>
              </w:rPr>
            </w:pPr>
          </w:p>
        </w:tc>
      </w:tr>
      <w:tr w:rsidR="00C477DA" w:rsidRPr="00A66736" w14:paraId="11D770A3" w14:textId="77777777" w:rsidTr="00D14F40">
        <w:tc>
          <w:tcPr>
            <w:tcW w:w="1241" w:type="dxa"/>
          </w:tcPr>
          <w:p w14:paraId="78A5C0AD" w14:textId="77777777" w:rsidR="00C477DA" w:rsidRPr="00A66736" w:rsidRDefault="00C477DA" w:rsidP="00C477DA">
            <w:pPr>
              <w:jc w:val="both"/>
              <w:rPr>
                <w:b/>
                <w:sz w:val="24"/>
              </w:rPr>
            </w:pPr>
          </w:p>
        </w:tc>
        <w:tc>
          <w:tcPr>
            <w:tcW w:w="7540" w:type="dxa"/>
            <w:gridSpan w:val="3"/>
            <w:tcBorders>
              <w:right w:val="single" w:sz="4" w:space="0" w:color="auto"/>
            </w:tcBorders>
          </w:tcPr>
          <w:p w14:paraId="09DD9F91" w14:textId="77777777" w:rsidR="00C477DA" w:rsidRPr="00A66736" w:rsidRDefault="00C477DA" w:rsidP="00C477DA">
            <w:pPr>
              <w:jc w:val="both"/>
              <w:rPr>
                <w:b/>
                <w:sz w:val="24"/>
              </w:rPr>
            </w:pPr>
          </w:p>
        </w:tc>
        <w:tc>
          <w:tcPr>
            <w:tcW w:w="1701" w:type="dxa"/>
            <w:tcBorders>
              <w:left w:val="single" w:sz="4" w:space="0" w:color="auto"/>
            </w:tcBorders>
          </w:tcPr>
          <w:p w14:paraId="163F34C0" w14:textId="77777777" w:rsidR="00C477DA" w:rsidRPr="00A66736" w:rsidRDefault="00C477DA" w:rsidP="00C477DA">
            <w:pPr>
              <w:jc w:val="both"/>
              <w:rPr>
                <w:b/>
                <w:sz w:val="24"/>
              </w:rPr>
            </w:pPr>
          </w:p>
        </w:tc>
      </w:tr>
      <w:tr w:rsidR="00C477DA" w:rsidRPr="00A66736" w14:paraId="40A3A59F" w14:textId="77777777" w:rsidTr="00D14F40">
        <w:tc>
          <w:tcPr>
            <w:tcW w:w="1241" w:type="dxa"/>
          </w:tcPr>
          <w:p w14:paraId="1108CA40"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1943B319" w14:textId="77777777" w:rsidR="00C477DA" w:rsidRPr="00DF5FEE" w:rsidRDefault="00C477DA" w:rsidP="00C477DA">
            <w:pPr>
              <w:jc w:val="both"/>
              <w:rPr>
                <w:sz w:val="24"/>
              </w:rPr>
            </w:pPr>
            <w:r w:rsidRPr="00DF5FEE">
              <w:rPr>
                <w:sz w:val="24"/>
              </w:rPr>
              <w:t>The committee terms of reference were reviewed and approved without amendment.</w:t>
            </w:r>
          </w:p>
        </w:tc>
        <w:tc>
          <w:tcPr>
            <w:tcW w:w="1701" w:type="dxa"/>
            <w:tcBorders>
              <w:left w:val="single" w:sz="4" w:space="0" w:color="auto"/>
            </w:tcBorders>
          </w:tcPr>
          <w:p w14:paraId="553A8240" w14:textId="77777777" w:rsidR="00C477DA" w:rsidRPr="00A66736" w:rsidRDefault="00C477DA" w:rsidP="00C477DA">
            <w:pPr>
              <w:jc w:val="both"/>
              <w:rPr>
                <w:b/>
                <w:sz w:val="24"/>
              </w:rPr>
            </w:pPr>
          </w:p>
        </w:tc>
      </w:tr>
      <w:tr w:rsidR="00C477DA" w:rsidRPr="00A66736" w14:paraId="724BD389" w14:textId="77777777" w:rsidTr="00D14F40">
        <w:tc>
          <w:tcPr>
            <w:tcW w:w="1241" w:type="dxa"/>
          </w:tcPr>
          <w:p w14:paraId="61158C77"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12BAAAEB" w14:textId="77777777" w:rsidR="00C477DA" w:rsidRPr="00A66736" w:rsidRDefault="00C477DA" w:rsidP="00C477DA">
            <w:pPr>
              <w:jc w:val="both"/>
              <w:rPr>
                <w:b/>
                <w:sz w:val="24"/>
              </w:rPr>
            </w:pPr>
          </w:p>
        </w:tc>
        <w:tc>
          <w:tcPr>
            <w:tcW w:w="1701" w:type="dxa"/>
            <w:tcBorders>
              <w:left w:val="single" w:sz="4" w:space="0" w:color="auto"/>
            </w:tcBorders>
          </w:tcPr>
          <w:p w14:paraId="1E3BAC40" w14:textId="77777777" w:rsidR="00C477DA" w:rsidRPr="00A66736" w:rsidRDefault="00C477DA" w:rsidP="00C477DA">
            <w:pPr>
              <w:jc w:val="both"/>
              <w:rPr>
                <w:b/>
                <w:sz w:val="24"/>
              </w:rPr>
            </w:pPr>
          </w:p>
        </w:tc>
      </w:tr>
      <w:tr w:rsidR="00C477DA" w:rsidRPr="00A66736" w14:paraId="6D1CA889" w14:textId="77777777" w:rsidTr="00D14F40">
        <w:tc>
          <w:tcPr>
            <w:tcW w:w="1241" w:type="dxa"/>
          </w:tcPr>
          <w:p w14:paraId="61FF2920" w14:textId="72C0F3FB" w:rsidR="00C477DA" w:rsidRPr="00A66736" w:rsidRDefault="00E562BD" w:rsidP="00E562BD">
            <w:pPr>
              <w:jc w:val="both"/>
              <w:rPr>
                <w:b/>
                <w:sz w:val="24"/>
              </w:rPr>
            </w:pPr>
            <w:r>
              <w:rPr>
                <w:b/>
                <w:sz w:val="24"/>
              </w:rPr>
              <w:t>21.28</w:t>
            </w:r>
          </w:p>
        </w:tc>
        <w:tc>
          <w:tcPr>
            <w:tcW w:w="7540" w:type="dxa"/>
            <w:gridSpan w:val="3"/>
            <w:tcBorders>
              <w:right w:val="single" w:sz="4" w:space="0" w:color="auto"/>
            </w:tcBorders>
          </w:tcPr>
          <w:p w14:paraId="14D9A24B" w14:textId="47BC00D2" w:rsidR="00C477DA" w:rsidRPr="00A66736" w:rsidRDefault="00C477DA" w:rsidP="00C477DA">
            <w:pPr>
              <w:jc w:val="both"/>
              <w:rPr>
                <w:b/>
                <w:sz w:val="24"/>
              </w:rPr>
            </w:pPr>
            <w:r>
              <w:rPr>
                <w:b/>
                <w:sz w:val="24"/>
              </w:rPr>
              <w:t xml:space="preserve">Minutes of the </w:t>
            </w:r>
            <w:r w:rsidR="006F544B">
              <w:rPr>
                <w:b/>
                <w:sz w:val="24"/>
              </w:rPr>
              <w:t>previous</w:t>
            </w:r>
            <w:r w:rsidRPr="00A66736">
              <w:rPr>
                <w:b/>
                <w:sz w:val="24"/>
              </w:rPr>
              <w:t xml:space="preserve"> </w:t>
            </w:r>
            <w:r w:rsidR="006F544B">
              <w:rPr>
                <w:b/>
                <w:sz w:val="24"/>
              </w:rPr>
              <w:t>m</w:t>
            </w:r>
            <w:r w:rsidRPr="00A66736">
              <w:rPr>
                <w:b/>
                <w:sz w:val="24"/>
              </w:rPr>
              <w:t xml:space="preserve">eeting </w:t>
            </w:r>
          </w:p>
        </w:tc>
        <w:tc>
          <w:tcPr>
            <w:tcW w:w="1701" w:type="dxa"/>
            <w:tcBorders>
              <w:left w:val="single" w:sz="4" w:space="0" w:color="auto"/>
            </w:tcBorders>
          </w:tcPr>
          <w:p w14:paraId="7C33DFC6" w14:textId="77777777" w:rsidR="00C477DA" w:rsidRPr="00A66736" w:rsidRDefault="00C477DA" w:rsidP="00C477DA">
            <w:pPr>
              <w:jc w:val="both"/>
              <w:rPr>
                <w:b/>
                <w:sz w:val="24"/>
              </w:rPr>
            </w:pPr>
          </w:p>
        </w:tc>
      </w:tr>
      <w:tr w:rsidR="00C477DA" w:rsidRPr="00A66736" w14:paraId="0EC188F4" w14:textId="77777777" w:rsidTr="00D14F40">
        <w:tc>
          <w:tcPr>
            <w:tcW w:w="1241" w:type="dxa"/>
          </w:tcPr>
          <w:p w14:paraId="7F7A887A"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1AD2A224" w14:textId="77777777" w:rsidR="00C477DA" w:rsidRPr="00A66736" w:rsidRDefault="00C477DA" w:rsidP="00C477DA">
            <w:pPr>
              <w:jc w:val="both"/>
              <w:rPr>
                <w:b/>
                <w:sz w:val="24"/>
              </w:rPr>
            </w:pPr>
          </w:p>
        </w:tc>
        <w:tc>
          <w:tcPr>
            <w:tcW w:w="1701" w:type="dxa"/>
            <w:tcBorders>
              <w:left w:val="single" w:sz="4" w:space="0" w:color="auto"/>
            </w:tcBorders>
          </w:tcPr>
          <w:p w14:paraId="1DA2EF42" w14:textId="77777777" w:rsidR="00C477DA" w:rsidRPr="00A66736" w:rsidRDefault="00C477DA" w:rsidP="00C477DA">
            <w:pPr>
              <w:jc w:val="both"/>
              <w:rPr>
                <w:b/>
                <w:sz w:val="24"/>
              </w:rPr>
            </w:pPr>
          </w:p>
        </w:tc>
      </w:tr>
      <w:tr w:rsidR="00C477DA" w:rsidRPr="00A66736" w14:paraId="7A051150" w14:textId="77777777" w:rsidTr="00D14F40">
        <w:tc>
          <w:tcPr>
            <w:tcW w:w="1241" w:type="dxa"/>
          </w:tcPr>
          <w:p w14:paraId="31AFA12E"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39C71F74" w14:textId="791B4F13" w:rsidR="00C477DA" w:rsidRPr="00A66736" w:rsidRDefault="00C81BD2" w:rsidP="00C477DA">
            <w:pPr>
              <w:pStyle w:val="BodyText2"/>
              <w:jc w:val="both"/>
              <w:rPr>
                <w:sz w:val="24"/>
              </w:rPr>
            </w:pPr>
            <w:r>
              <w:rPr>
                <w:sz w:val="24"/>
                <w:szCs w:val="24"/>
              </w:rPr>
              <w:t xml:space="preserve">The minutes of the previous meeting </w:t>
            </w:r>
            <w:r w:rsidRPr="00160DF8">
              <w:rPr>
                <w:color w:val="000000" w:themeColor="text1"/>
                <w:sz w:val="24"/>
                <w:szCs w:val="24"/>
              </w:rPr>
              <w:t>held on 1</w:t>
            </w:r>
            <w:r w:rsidR="00E562BD">
              <w:rPr>
                <w:color w:val="000000" w:themeColor="text1"/>
                <w:sz w:val="24"/>
                <w:szCs w:val="24"/>
              </w:rPr>
              <w:t>7 May 2021</w:t>
            </w:r>
            <w:r w:rsidRPr="00160DF8">
              <w:rPr>
                <w:color w:val="000000" w:themeColor="text1"/>
                <w:sz w:val="24"/>
                <w:szCs w:val="24"/>
              </w:rPr>
              <w:t>, having been circulated, were approved as a correct record</w:t>
            </w:r>
            <w:r w:rsidR="00942FF5">
              <w:rPr>
                <w:color w:val="000000" w:themeColor="text1"/>
                <w:sz w:val="24"/>
                <w:szCs w:val="24"/>
              </w:rPr>
              <w:t>, subject to Mr Slaughter being added to the attendance list.</w:t>
            </w:r>
          </w:p>
        </w:tc>
        <w:tc>
          <w:tcPr>
            <w:tcW w:w="1701" w:type="dxa"/>
            <w:tcBorders>
              <w:left w:val="single" w:sz="4" w:space="0" w:color="auto"/>
            </w:tcBorders>
          </w:tcPr>
          <w:p w14:paraId="270E7265" w14:textId="77777777" w:rsidR="00C477DA" w:rsidRDefault="00C477DA" w:rsidP="00C477DA">
            <w:pPr>
              <w:jc w:val="both"/>
              <w:rPr>
                <w:b/>
                <w:sz w:val="24"/>
              </w:rPr>
            </w:pPr>
          </w:p>
          <w:p w14:paraId="70474A94" w14:textId="520F258B" w:rsidR="00FF05D9" w:rsidRPr="00A66736" w:rsidRDefault="00FF05D9" w:rsidP="00C477DA">
            <w:pPr>
              <w:jc w:val="both"/>
              <w:rPr>
                <w:b/>
                <w:sz w:val="24"/>
              </w:rPr>
            </w:pPr>
          </w:p>
        </w:tc>
      </w:tr>
      <w:tr w:rsidR="00C477DA" w:rsidRPr="00A66736" w14:paraId="6BC4FEE6" w14:textId="77777777" w:rsidTr="00D14F40">
        <w:tc>
          <w:tcPr>
            <w:tcW w:w="1241" w:type="dxa"/>
          </w:tcPr>
          <w:p w14:paraId="2F762C84" w14:textId="77777777" w:rsidR="00C477DA" w:rsidRPr="00A66736" w:rsidRDefault="00C477DA" w:rsidP="00C477DA">
            <w:pPr>
              <w:ind w:left="567"/>
              <w:jc w:val="both"/>
              <w:rPr>
                <w:b/>
                <w:sz w:val="24"/>
              </w:rPr>
            </w:pPr>
          </w:p>
        </w:tc>
        <w:tc>
          <w:tcPr>
            <w:tcW w:w="7540" w:type="dxa"/>
            <w:gridSpan w:val="3"/>
            <w:tcBorders>
              <w:right w:val="single" w:sz="4" w:space="0" w:color="auto"/>
            </w:tcBorders>
          </w:tcPr>
          <w:p w14:paraId="63968091" w14:textId="77777777" w:rsidR="00C477DA" w:rsidRPr="00A66736" w:rsidRDefault="00C477DA" w:rsidP="00C477DA">
            <w:pPr>
              <w:jc w:val="both"/>
              <w:rPr>
                <w:b/>
                <w:sz w:val="24"/>
              </w:rPr>
            </w:pPr>
          </w:p>
        </w:tc>
        <w:tc>
          <w:tcPr>
            <w:tcW w:w="1701" w:type="dxa"/>
            <w:tcBorders>
              <w:left w:val="single" w:sz="4" w:space="0" w:color="auto"/>
            </w:tcBorders>
          </w:tcPr>
          <w:p w14:paraId="1FCF38DB" w14:textId="77777777" w:rsidR="00C477DA" w:rsidRPr="00A66736" w:rsidRDefault="00C477DA" w:rsidP="00C477DA">
            <w:pPr>
              <w:jc w:val="both"/>
              <w:rPr>
                <w:b/>
                <w:sz w:val="24"/>
              </w:rPr>
            </w:pPr>
          </w:p>
        </w:tc>
      </w:tr>
      <w:tr w:rsidR="00C477DA" w:rsidRPr="00B12F27" w14:paraId="5F27587B" w14:textId="77777777" w:rsidTr="00D14F40">
        <w:trPr>
          <w:trHeight w:val="193"/>
        </w:trPr>
        <w:tc>
          <w:tcPr>
            <w:tcW w:w="1241" w:type="dxa"/>
          </w:tcPr>
          <w:p w14:paraId="7F73B97C" w14:textId="6F953D18" w:rsidR="00C477DA" w:rsidRPr="00B12F27" w:rsidRDefault="00E562BD" w:rsidP="00E562BD">
            <w:pPr>
              <w:rPr>
                <w:b/>
                <w:color w:val="FF0000"/>
                <w:sz w:val="24"/>
              </w:rPr>
            </w:pPr>
            <w:r w:rsidRPr="00E562BD">
              <w:rPr>
                <w:b/>
                <w:sz w:val="24"/>
              </w:rPr>
              <w:t>21.29</w:t>
            </w:r>
          </w:p>
        </w:tc>
        <w:tc>
          <w:tcPr>
            <w:tcW w:w="7540" w:type="dxa"/>
            <w:gridSpan w:val="3"/>
            <w:tcBorders>
              <w:right w:val="single" w:sz="4" w:space="0" w:color="auto"/>
            </w:tcBorders>
            <w:shd w:val="clear" w:color="auto" w:fill="auto"/>
          </w:tcPr>
          <w:p w14:paraId="159FB4AC" w14:textId="77777777" w:rsidR="00C477DA" w:rsidRPr="0017544B" w:rsidRDefault="0017544B" w:rsidP="00C477DA">
            <w:pPr>
              <w:jc w:val="both"/>
              <w:rPr>
                <w:b/>
                <w:color w:val="FF0000"/>
                <w:sz w:val="24"/>
              </w:rPr>
            </w:pPr>
            <w:r w:rsidRPr="0017544B">
              <w:rPr>
                <w:b/>
                <w:sz w:val="24"/>
              </w:rPr>
              <w:t>Matters Arising from the Minutes</w:t>
            </w:r>
          </w:p>
        </w:tc>
        <w:tc>
          <w:tcPr>
            <w:tcW w:w="1701" w:type="dxa"/>
            <w:tcBorders>
              <w:left w:val="single" w:sz="4" w:space="0" w:color="auto"/>
            </w:tcBorders>
          </w:tcPr>
          <w:p w14:paraId="2AE2F03F" w14:textId="77777777" w:rsidR="00C477DA" w:rsidRPr="00B12F27" w:rsidRDefault="00C477DA" w:rsidP="00C477DA">
            <w:pPr>
              <w:jc w:val="both"/>
              <w:rPr>
                <w:b/>
                <w:color w:val="FF0000"/>
                <w:sz w:val="24"/>
              </w:rPr>
            </w:pPr>
          </w:p>
        </w:tc>
      </w:tr>
      <w:tr w:rsidR="00C477DA" w:rsidRPr="00A66736" w14:paraId="010FDEEC" w14:textId="77777777" w:rsidTr="00D14F40">
        <w:trPr>
          <w:trHeight w:val="193"/>
        </w:trPr>
        <w:tc>
          <w:tcPr>
            <w:tcW w:w="1241" w:type="dxa"/>
          </w:tcPr>
          <w:p w14:paraId="037A5E59" w14:textId="77777777" w:rsidR="00C477DA" w:rsidRPr="00A66736" w:rsidRDefault="00C477DA" w:rsidP="00C477DA">
            <w:pPr>
              <w:ind w:left="567"/>
              <w:rPr>
                <w:b/>
                <w:color w:val="FF0000"/>
                <w:sz w:val="24"/>
              </w:rPr>
            </w:pPr>
          </w:p>
        </w:tc>
        <w:tc>
          <w:tcPr>
            <w:tcW w:w="7540" w:type="dxa"/>
            <w:gridSpan w:val="3"/>
            <w:tcBorders>
              <w:right w:val="single" w:sz="4" w:space="0" w:color="auto"/>
            </w:tcBorders>
            <w:shd w:val="clear" w:color="auto" w:fill="auto"/>
          </w:tcPr>
          <w:p w14:paraId="088232E2" w14:textId="77777777" w:rsidR="00C477DA" w:rsidRPr="00A66736" w:rsidRDefault="00C477DA" w:rsidP="00C477DA">
            <w:pPr>
              <w:jc w:val="both"/>
              <w:rPr>
                <w:b/>
                <w:color w:val="FF0000"/>
                <w:sz w:val="24"/>
              </w:rPr>
            </w:pPr>
          </w:p>
        </w:tc>
        <w:tc>
          <w:tcPr>
            <w:tcW w:w="1701" w:type="dxa"/>
            <w:tcBorders>
              <w:left w:val="single" w:sz="4" w:space="0" w:color="auto"/>
            </w:tcBorders>
          </w:tcPr>
          <w:p w14:paraId="05E6C493" w14:textId="77777777" w:rsidR="00C477DA" w:rsidRPr="00A66736" w:rsidRDefault="00C477DA" w:rsidP="00C477DA">
            <w:pPr>
              <w:jc w:val="both"/>
              <w:rPr>
                <w:b/>
                <w:color w:val="FF0000"/>
                <w:sz w:val="24"/>
              </w:rPr>
            </w:pPr>
          </w:p>
        </w:tc>
      </w:tr>
      <w:tr w:rsidR="0002436C" w:rsidRPr="00B12F27" w14:paraId="5ECD88CC" w14:textId="77777777" w:rsidTr="00D14F40">
        <w:trPr>
          <w:trHeight w:val="193"/>
        </w:trPr>
        <w:tc>
          <w:tcPr>
            <w:tcW w:w="1241" w:type="dxa"/>
          </w:tcPr>
          <w:p w14:paraId="5B472BAA" w14:textId="77777777" w:rsidR="0002436C" w:rsidRPr="00B12F27" w:rsidRDefault="0002436C" w:rsidP="0002436C">
            <w:pPr>
              <w:ind w:left="567"/>
              <w:jc w:val="both"/>
              <w:rPr>
                <w:b/>
                <w:color w:val="FF0000"/>
                <w:sz w:val="24"/>
              </w:rPr>
            </w:pPr>
          </w:p>
        </w:tc>
        <w:tc>
          <w:tcPr>
            <w:tcW w:w="7540" w:type="dxa"/>
            <w:gridSpan w:val="3"/>
            <w:tcBorders>
              <w:right w:val="single" w:sz="4" w:space="0" w:color="auto"/>
            </w:tcBorders>
            <w:shd w:val="clear" w:color="auto" w:fill="auto"/>
          </w:tcPr>
          <w:p w14:paraId="20965DC5" w14:textId="77777777" w:rsidR="0002436C" w:rsidRDefault="00942FF5" w:rsidP="00C477DA">
            <w:pPr>
              <w:jc w:val="both"/>
              <w:rPr>
                <w:b/>
                <w:sz w:val="24"/>
              </w:rPr>
            </w:pPr>
            <w:r>
              <w:rPr>
                <w:b/>
                <w:sz w:val="24"/>
              </w:rPr>
              <w:t>Literacy (min 21.18 refers)</w:t>
            </w:r>
          </w:p>
          <w:p w14:paraId="3B875B2A" w14:textId="77777777" w:rsidR="00942FF5" w:rsidRDefault="00942FF5" w:rsidP="00C477DA">
            <w:pPr>
              <w:jc w:val="both"/>
              <w:rPr>
                <w:b/>
                <w:sz w:val="24"/>
              </w:rPr>
            </w:pPr>
          </w:p>
          <w:p w14:paraId="323DDBE3" w14:textId="77777777" w:rsidR="00942FF5" w:rsidRDefault="00942FF5" w:rsidP="00CB0954">
            <w:pPr>
              <w:jc w:val="both"/>
              <w:rPr>
                <w:bCs/>
                <w:sz w:val="24"/>
              </w:rPr>
            </w:pPr>
            <w:r w:rsidRPr="00942FF5">
              <w:rPr>
                <w:bCs/>
                <w:sz w:val="24"/>
              </w:rPr>
              <w:t>Professor Gatrell reported that he and Mrs Jarman had met with staff to discuss the literacy provision.  Members noted that the Literacy</w:t>
            </w:r>
            <w:r w:rsidR="00EC25FB">
              <w:rPr>
                <w:bCs/>
                <w:sz w:val="24"/>
              </w:rPr>
              <w:t xml:space="preserve"> provision had been given considerable attention and the</w:t>
            </w:r>
            <w:r w:rsidRPr="00942FF5">
              <w:rPr>
                <w:bCs/>
                <w:sz w:val="24"/>
              </w:rPr>
              <w:t xml:space="preserve"> </w:t>
            </w:r>
            <w:r w:rsidR="00CB0954">
              <w:rPr>
                <w:bCs/>
                <w:sz w:val="24"/>
              </w:rPr>
              <w:t xml:space="preserve">Literacy </w:t>
            </w:r>
            <w:r w:rsidRPr="00942FF5">
              <w:rPr>
                <w:bCs/>
                <w:sz w:val="24"/>
              </w:rPr>
              <w:lastRenderedPageBreak/>
              <w:t>policy had been reviewed</w:t>
            </w:r>
            <w:r w:rsidR="00EC25FB">
              <w:rPr>
                <w:bCs/>
                <w:sz w:val="24"/>
              </w:rPr>
              <w:t>.</w:t>
            </w:r>
            <w:r w:rsidRPr="00942FF5">
              <w:rPr>
                <w:bCs/>
                <w:sz w:val="24"/>
              </w:rPr>
              <w:t xml:space="preserve"> </w:t>
            </w:r>
            <w:r w:rsidR="00EC25FB">
              <w:rPr>
                <w:bCs/>
                <w:sz w:val="24"/>
              </w:rPr>
              <w:t>P</w:t>
            </w:r>
            <w:r w:rsidRPr="00942FF5">
              <w:rPr>
                <w:bCs/>
                <w:sz w:val="24"/>
              </w:rPr>
              <w:t xml:space="preserve">riorities were to improve the quality of literacy </w:t>
            </w:r>
            <w:r w:rsidR="00CB0954">
              <w:rPr>
                <w:bCs/>
                <w:sz w:val="24"/>
              </w:rPr>
              <w:t xml:space="preserve">and vocabulary </w:t>
            </w:r>
            <w:r w:rsidRPr="00942FF5">
              <w:rPr>
                <w:bCs/>
                <w:sz w:val="24"/>
              </w:rPr>
              <w:t xml:space="preserve">in all subjects.  </w:t>
            </w:r>
          </w:p>
          <w:p w14:paraId="5462F36C" w14:textId="1C3ED9FF" w:rsidR="00CB0954" w:rsidRPr="009051A1" w:rsidRDefault="00CB0954" w:rsidP="00CB0954">
            <w:pPr>
              <w:jc w:val="both"/>
              <w:rPr>
                <w:b/>
                <w:sz w:val="24"/>
              </w:rPr>
            </w:pPr>
          </w:p>
        </w:tc>
        <w:tc>
          <w:tcPr>
            <w:tcW w:w="1701" w:type="dxa"/>
            <w:tcBorders>
              <w:left w:val="single" w:sz="4" w:space="0" w:color="auto"/>
            </w:tcBorders>
          </w:tcPr>
          <w:p w14:paraId="732147D4" w14:textId="77777777" w:rsidR="0002436C" w:rsidRPr="00B12F27" w:rsidRDefault="0002436C" w:rsidP="00C477DA">
            <w:pPr>
              <w:jc w:val="both"/>
              <w:rPr>
                <w:b/>
                <w:color w:val="FF0000"/>
                <w:sz w:val="24"/>
              </w:rPr>
            </w:pPr>
          </w:p>
        </w:tc>
      </w:tr>
      <w:tr w:rsidR="0002436C" w:rsidRPr="00B12F27" w14:paraId="0DFA4AE4" w14:textId="77777777" w:rsidTr="00D14F40">
        <w:trPr>
          <w:trHeight w:val="193"/>
        </w:trPr>
        <w:tc>
          <w:tcPr>
            <w:tcW w:w="1241" w:type="dxa"/>
          </w:tcPr>
          <w:p w14:paraId="0E05F2D2" w14:textId="02F49984" w:rsidR="0002436C" w:rsidRPr="00B12F27" w:rsidRDefault="00CD0BDE" w:rsidP="00CD0BDE">
            <w:pPr>
              <w:jc w:val="both"/>
              <w:rPr>
                <w:b/>
                <w:color w:val="FF0000"/>
                <w:sz w:val="24"/>
              </w:rPr>
            </w:pPr>
            <w:r w:rsidRPr="00CD0BDE">
              <w:rPr>
                <w:b/>
                <w:sz w:val="24"/>
              </w:rPr>
              <w:t>21.30</w:t>
            </w:r>
          </w:p>
        </w:tc>
        <w:tc>
          <w:tcPr>
            <w:tcW w:w="7540" w:type="dxa"/>
            <w:gridSpan w:val="3"/>
            <w:tcBorders>
              <w:right w:val="single" w:sz="4" w:space="0" w:color="auto"/>
            </w:tcBorders>
            <w:shd w:val="clear" w:color="auto" w:fill="auto"/>
          </w:tcPr>
          <w:p w14:paraId="15412DAB" w14:textId="77777777" w:rsidR="0002436C" w:rsidRPr="009051A1" w:rsidRDefault="008571B7" w:rsidP="008571B7">
            <w:pPr>
              <w:jc w:val="both"/>
              <w:rPr>
                <w:b/>
                <w:sz w:val="24"/>
              </w:rPr>
            </w:pPr>
            <w:r>
              <w:rPr>
                <w:b/>
                <w:sz w:val="24"/>
              </w:rPr>
              <w:t>Quality of Teaching and Learning</w:t>
            </w:r>
          </w:p>
        </w:tc>
        <w:tc>
          <w:tcPr>
            <w:tcW w:w="1701" w:type="dxa"/>
            <w:tcBorders>
              <w:left w:val="single" w:sz="4" w:space="0" w:color="auto"/>
            </w:tcBorders>
          </w:tcPr>
          <w:p w14:paraId="0081C8A0" w14:textId="77777777" w:rsidR="0002436C" w:rsidRPr="00B12F27" w:rsidRDefault="0002436C" w:rsidP="00C477DA">
            <w:pPr>
              <w:jc w:val="both"/>
              <w:rPr>
                <w:b/>
                <w:color w:val="FF0000"/>
                <w:sz w:val="24"/>
              </w:rPr>
            </w:pPr>
          </w:p>
        </w:tc>
      </w:tr>
      <w:tr w:rsidR="0002436C" w:rsidRPr="00B12F27" w14:paraId="1DC3E7F1" w14:textId="77777777" w:rsidTr="00D14F40">
        <w:trPr>
          <w:trHeight w:val="193"/>
        </w:trPr>
        <w:tc>
          <w:tcPr>
            <w:tcW w:w="1241" w:type="dxa"/>
          </w:tcPr>
          <w:p w14:paraId="5617B91C" w14:textId="77777777" w:rsidR="0002436C" w:rsidRPr="00B12F27" w:rsidRDefault="0002436C" w:rsidP="0002436C">
            <w:pPr>
              <w:ind w:left="567"/>
              <w:jc w:val="both"/>
              <w:rPr>
                <w:b/>
                <w:color w:val="FF0000"/>
                <w:sz w:val="24"/>
              </w:rPr>
            </w:pPr>
          </w:p>
        </w:tc>
        <w:tc>
          <w:tcPr>
            <w:tcW w:w="7540" w:type="dxa"/>
            <w:gridSpan w:val="3"/>
            <w:tcBorders>
              <w:right w:val="single" w:sz="4" w:space="0" w:color="auto"/>
            </w:tcBorders>
            <w:shd w:val="clear" w:color="auto" w:fill="auto"/>
          </w:tcPr>
          <w:p w14:paraId="672559EC" w14:textId="77777777" w:rsidR="0002436C" w:rsidRPr="009051A1" w:rsidRDefault="0002436C" w:rsidP="00C477DA">
            <w:pPr>
              <w:jc w:val="both"/>
              <w:rPr>
                <w:b/>
                <w:sz w:val="24"/>
              </w:rPr>
            </w:pPr>
          </w:p>
        </w:tc>
        <w:tc>
          <w:tcPr>
            <w:tcW w:w="1701" w:type="dxa"/>
            <w:tcBorders>
              <w:left w:val="single" w:sz="4" w:space="0" w:color="auto"/>
            </w:tcBorders>
          </w:tcPr>
          <w:p w14:paraId="1EF7A6BA" w14:textId="77777777" w:rsidR="0002436C" w:rsidRPr="00B12F27" w:rsidRDefault="0002436C" w:rsidP="00C477DA">
            <w:pPr>
              <w:jc w:val="both"/>
              <w:rPr>
                <w:b/>
                <w:color w:val="FF0000"/>
                <w:sz w:val="24"/>
              </w:rPr>
            </w:pPr>
          </w:p>
        </w:tc>
      </w:tr>
      <w:tr w:rsidR="00953268" w:rsidRPr="00B12F27" w14:paraId="560EED47" w14:textId="77777777" w:rsidTr="00D14F40">
        <w:trPr>
          <w:trHeight w:val="193"/>
        </w:trPr>
        <w:tc>
          <w:tcPr>
            <w:tcW w:w="1241" w:type="dxa"/>
          </w:tcPr>
          <w:p w14:paraId="7FA5CF21" w14:textId="77777777" w:rsidR="00953268" w:rsidRPr="00B12F27" w:rsidRDefault="00953268" w:rsidP="0002436C">
            <w:pPr>
              <w:ind w:left="567"/>
              <w:jc w:val="both"/>
              <w:rPr>
                <w:b/>
                <w:color w:val="FF0000"/>
                <w:sz w:val="24"/>
              </w:rPr>
            </w:pPr>
          </w:p>
        </w:tc>
        <w:tc>
          <w:tcPr>
            <w:tcW w:w="7540" w:type="dxa"/>
            <w:gridSpan w:val="3"/>
            <w:tcBorders>
              <w:right w:val="single" w:sz="4" w:space="0" w:color="auto"/>
            </w:tcBorders>
            <w:shd w:val="clear" w:color="auto" w:fill="auto"/>
          </w:tcPr>
          <w:p w14:paraId="2F22D391" w14:textId="7E810D04" w:rsidR="00B174AF" w:rsidRDefault="00EC25FB" w:rsidP="003436DF">
            <w:pPr>
              <w:autoSpaceDE w:val="0"/>
              <w:autoSpaceDN w:val="0"/>
              <w:adjustRightInd w:val="0"/>
              <w:jc w:val="both"/>
              <w:rPr>
                <w:b/>
                <w:i/>
                <w:sz w:val="24"/>
              </w:rPr>
            </w:pPr>
            <w:r>
              <w:rPr>
                <w:b/>
                <w:i/>
                <w:sz w:val="24"/>
              </w:rPr>
              <w:t>Pupil Progress</w:t>
            </w:r>
          </w:p>
          <w:p w14:paraId="37DD4C83" w14:textId="77777777" w:rsidR="00EC25FB" w:rsidRPr="00B174AF" w:rsidRDefault="00EC25FB" w:rsidP="003436DF">
            <w:pPr>
              <w:autoSpaceDE w:val="0"/>
              <w:autoSpaceDN w:val="0"/>
              <w:adjustRightInd w:val="0"/>
              <w:jc w:val="both"/>
              <w:rPr>
                <w:b/>
                <w:i/>
                <w:sz w:val="24"/>
              </w:rPr>
            </w:pPr>
          </w:p>
          <w:p w14:paraId="74CB20D4" w14:textId="39576EB3" w:rsidR="0026408C" w:rsidRDefault="00E53A70" w:rsidP="00EC25FB">
            <w:pPr>
              <w:autoSpaceDE w:val="0"/>
              <w:autoSpaceDN w:val="0"/>
              <w:adjustRightInd w:val="0"/>
              <w:jc w:val="both"/>
              <w:rPr>
                <w:rFonts w:cs="Arial"/>
                <w:bCs/>
                <w:sz w:val="24"/>
                <w:szCs w:val="22"/>
              </w:rPr>
            </w:pPr>
            <w:r>
              <w:rPr>
                <w:sz w:val="24"/>
              </w:rPr>
              <w:t>The headteacher</w:t>
            </w:r>
            <w:r w:rsidR="008571B7">
              <w:rPr>
                <w:sz w:val="24"/>
              </w:rPr>
              <w:t xml:space="preserve"> </w:t>
            </w:r>
            <w:r w:rsidR="00FF05D9">
              <w:rPr>
                <w:sz w:val="24"/>
              </w:rPr>
              <w:t xml:space="preserve">explained that </w:t>
            </w:r>
            <w:r w:rsidR="00EC25FB">
              <w:rPr>
                <w:sz w:val="24"/>
              </w:rPr>
              <w:t>assessments were due to take place before the half term break. Data would be shared at the next meeting.</w:t>
            </w:r>
          </w:p>
          <w:p w14:paraId="02FB734D" w14:textId="0738E57A" w:rsidR="00670B12" w:rsidRPr="00EC25FB" w:rsidRDefault="003436DF" w:rsidP="00EC25FB">
            <w:pPr>
              <w:autoSpaceDE w:val="0"/>
              <w:autoSpaceDN w:val="0"/>
              <w:adjustRightInd w:val="0"/>
              <w:jc w:val="both"/>
              <w:rPr>
                <w:rFonts w:cs="Arial"/>
                <w:bCs/>
                <w:sz w:val="24"/>
                <w:szCs w:val="22"/>
              </w:rPr>
            </w:pPr>
            <w:r>
              <w:rPr>
                <w:rFonts w:cs="Arial"/>
                <w:bCs/>
                <w:sz w:val="24"/>
                <w:szCs w:val="22"/>
              </w:rPr>
              <w:t xml:space="preserve"> </w:t>
            </w:r>
          </w:p>
        </w:tc>
        <w:tc>
          <w:tcPr>
            <w:tcW w:w="1701" w:type="dxa"/>
            <w:tcBorders>
              <w:left w:val="single" w:sz="4" w:space="0" w:color="auto"/>
            </w:tcBorders>
          </w:tcPr>
          <w:p w14:paraId="03831024" w14:textId="77777777" w:rsidR="00953268" w:rsidRPr="00B12F27" w:rsidRDefault="00740279" w:rsidP="00C477DA">
            <w:pPr>
              <w:jc w:val="both"/>
              <w:rPr>
                <w:b/>
                <w:color w:val="FF0000"/>
                <w:sz w:val="24"/>
              </w:rPr>
            </w:pPr>
            <w:r>
              <w:rPr>
                <w:b/>
                <w:color w:val="FF0000"/>
                <w:sz w:val="24"/>
              </w:rPr>
              <w:t xml:space="preserve"> </w:t>
            </w:r>
          </w:p>
        </w:tc>
      </w:tr>
      <w:tr w:rsidR="00670B12" w:rsidRPr="00B12F27" w14:paraId="13524FE9" w14:textId="77777777" w:rsidTr="00D14F40">
        <w:trPr>
          <w:trHeight w:val="193"/>
        </w:trPr>
        <w:tc>
          <w:tcPr>
            <w:tcW w:w="1241" w:type="dxa"/>
          </w:tcPr>
          <w:p w14:paraId="15B1901B" w14:textId="77777777" w:rsidR="00670B12" w:rsidRPr="00720A9A" w:rsidRDefault="00670B12" w:rsidP="0002436C">
            <w:pPr>
              <w:ind w:left="567"/>
              <w:jc w:val="both"/>
              <w:rPr>
                <w:sz w:val="24"/>
              </w:rPr>
            </w:pPr>
          </w:p>
        </w:tc>
        <w:tc>
          <w:tcPr>
            <w:tcW w:w="7540" w:type="dxa"/>
            <w:gridSpan w:val="3"/>
            <w:tcBorders>
              <w:right w:val="single" w:sz="4" w:space="0" w:color="auto"/>
            </w:tcBorders>
            <w:shd w:val="clear" w:color="auto" w:fill="auto"/>
          </w:tcPr>
          <w:p w14:paraId="20A150E5" w14:textId="77777777" w:rsidR="00EC25FB" w:rsidRPr="00EC25FB" w:rsidRDefault="00EC25FB" w:rsidP="00EC25FB">
            <w:pPr>
              <w:tabs>
                <w:tab w:val="left" w:pos="709"/>
              </w:tabs>
              <w:jc w:val="both"/>
              <w:rPr>
                <w:rFonts w:cs="Arial"/>
                <w:b/>
                <w:bCs/>
                <w:i/>
                <w:iCs/>
                <w:sz w:val="24"/>
                <w:szCs w:val="24"/>
              </w:rPr>
            </w:pPr>
            <w:r w:rsidRPr="00EC25FB">
              <w:rPr>
                <w:rFonts w:cs="Arial"/>
                <w:b/>
                <w:bCs/>
                <w:i/>
                <w:iCs/>
                <w:sz w:val="24"/>
                <w:szCs w:val="24"/>
              </w:rPr>
              <w:t>Attainment</w:t>
            </w:r>
          </w:p>
          <w:p w14:paraId="2735150C" w14:textId="77777777" w:rsidR="00B174AF" w:rsidRDefault="00B174AF" w:rsidP="00EC25FB">
            <w:pPr>
              <w:tabs>
                <w:tab w:val="left" w:pos="709"/>
              </w:tabs>
              <w:jc w:val="both"/>
              <w:rPr>
                <w:sz w:val="24"/>
              </w:rPr>
            </w:pPr>
          </w:p>
          <w:p w14:paraId="645BFCBF" w14:textId="1CBDDA1B" w:rsidR="00CB0954" w:rsidRDefault="00CB0954" w:rsidP="00CB0954">
            <w:pPr>
              <w:jc w:val="both"/>
              <w:rPr>
                <w:sz w:val="24"/>
              </w:rPr>
            </w:pPr>
            <w:r w:rsidRPr="00B174AF">
              <w:rPr>
                <w:b/>
                <w:i/>
                <w:sz w:val="24"/>
              </w:rPr>
              <w:t>Exam results</w:t>
            </w:r>
            <w:r w:rsidR="001A6A8D">
              <w:rPr>
                <w:b/>
                <w:i/>
                <w:sz w:val="24"/>
              </w:rPr>
              <w:t xml:space="preserve"> 2021</w:t>
            </w:r>
          </w:p>
          <w:p w14:paraId="5C35DEA9" w14:textId="77777777" w:rsidR="00CB0954" w:rsidRDefault="00CB0954" w:rsidP="00CB0954">
            <w:pPr>
              <w:jc w:val="both"/>
              <w:rPr>
                <w:sz w:val="24"/>
              </w:rPr>
            </w:pPr>
          </w:p>
          <w:p w14:paraId="19ABE598" w14:textId="77777777" w:rsidR="00CB0954" w:rsidRDefault="00CB0954" w:rsidP="00CB0954">
            <w:pPr>
              <w:jc w:val="both"/>
              <w:rPr>
                <w:sz w:val="24"/>
              </w:rPr>
            </w:pPr>
            <w:r>
              <w:rPr>
                <w:sz w:val="24"/>
              </w:rPr>
              <w:t>The Headteacher reported that there had been no challenge from parents or students on the 2021 exam results. This was due to the accurate and fair results being awarded by teachers, following the completion of past exam papers and students sitting mock exams.</w:t>
            </w:r>
          </w:p>
          <w:p w14:paraId="7293B6C8" w14:textId="77777777" w:rsidR="00CB0954" w:rsidRDefault="00CB0954" w:rsidP="00CB0954">
            <w:pPr>
              <w:jc w:val="both"/>
              <w:rPr>
                <w:sz w:val="24"/>
              </w:rPr>
            </w:pPr>
          </w:p>
          <w:p w14:paraId="27D80A33" w14:textId="77777777" w:rsidR="00CB0954" w:rsidRDefault="00CB0954" w:rsidP="00CB0954">
            <w:pPr>
              <w:jc w:val="both"/>
              <w:rPr>
                <w:sz w:val="24"/>
              </w:rPr>
            </w:pPr>
            <w:r>
              <w:rPr>
                <w:sz w:val="24"/>
              </w:rPr>
              <w:t>Members noted how the results had compared to previous years and the Headteacher's analysis of the data:</w:t>
            </w:r>
          </w:p>
          <w:p w14:paraId="260BFD9A" w14:textId="77777777" w:rsidR="00CB0954" w:rsidRDefault="00CB0954" w:rsidP="00CB0954">
            <w:pPr>
              <w:jc w:val="both"/>
              <w:rPr>
                <w:sz w:val="24"/>
              </w:rPr>
            </w:pPr>
          </w:p>
          <w:p w14:paraId="350CC3D4" w14:textId="0095048A" w:rsidR="00CB0954" w:rsidRPr="00A87079" w:rsidRDefault="001A6A8D" w:rsidP="00CB0954">
            <w:pPr>
              <w:jc w:val="both"/>
              <w:rPr>
                <w:sz w:val="24"/>
                <w:szCs w:val="24"/>
              </w:rPr>
            </w:pPr>
            <w:r>
              <w:rPr>
                <w:sz w:val="24"/>
                <w:szCs w:val="24"/>
              </w:rPr>
              <w:t>The Headteacher highlighted that t</w:t>
            </w:r>
            <w:r w:rsidR="00CB0954" w:rsidRPr="00A87079">
              <w:rPr>
                <w:sz w:val="24"/>
                <w:szCs w:val="24"/>
              </w:rPr>
              <w:t xml:space="preserve">he performance of the school was broadly the same over the last 3 years.  Last year's grades were based purely on teacher assessment which </w:t>
            </w:r>
            <w:r>
              <w:rPr>
                <w:sz w:val="24"/>
                <w:szCs w:val="24"/>
              </w:rPr>
              <w:t>wa</w:t>
            </w:r>
            <w:r w:rsidR="00CB0954" w:rsidRPr="00A87079">
              <w:rPr>
                <w:sz w:val="24"/>
                <w:szCs w:val="24"/>
              </w:rPr>
              <w:t>s why there was a 100% result in some measures.  This year exam quality evidence had to be provided to secure the grade.  Given that some students had not engaged in exams or attended school, the appropriate assessment grade had been submitted, hence the lower figures. Ignoring last years' results the trend in the school was for more students getting more grades which was a positive.</w:t>
            </w:r>
          </w:p>
          <w:p w14:paraId="3C56ADF2" w14:textId="77777777" w:rsidR="00CB0954" w:rsidRDefault="00CB0954" w:rsidP="00EC25FB">
            <w:pPr>
              <w:tabs>
                <w:tab w:val="left" w:pos="709"/>
              </w:tabs>
              <w:jc w:val="both"/>
              <w:rPr>
                <w:sz w:val="24"/>
              </w:rPr>
            </w:pPr>
          </w:p>
          <w:p w14:paraId="22E5AF71" w14:textId="6D34A388" w:rsidR="00CB0954" w:rsidRDefault="001A6A8D" w:rsidP="00CB0954">
            <w:pPr>
              <w:jc w:val="both"/>
              <w:rPr>
                <w:sz w:val="24"/>
              </w:rPr>
            </w:pPr>
            <w:r>
              <w:rPr>
                <w:sz w:val="24"/>
              </w:rPr>
              <w:t>Members noted that t</w:t>
            </w:r>
            <w:r w:rsidR="00CB0954">
              <w:rPr>
                <w:sz w:val="24"/>
              </w:rPr>
              <w:t>he results were in line with the McKee Centre and above national averages for PRU's.</w:t>
            </w:r>
          </w:p>
          <w:p w14:paraId="05F108F0" w14:textId="0AF08A33" w:rsidR="00CB0954" w:rsidRDefault="00CB0954" w:rsidP="00CB0954">
            <w:pPr>
              <w:jc w:val="both"/>
              <w:rPr>
                <w:sz w:val="24"/>
              </w:rPr>
            </w:pPr>
          </w:p>
          <w:p w14:paraId="06FF60CB" w14:textId="77777777" w:rsidR="00CB0954" w:rsidRDefault="00CB0954" w:rsidP="00CB0954">
            <w:pPr>
              <w:jc w:val="both"/>
              <w:rPr>
                <w:sz w:val="24"/>
              </w:rPr>
            </w:pPr>
            <w:r>
              <w:rPr>
                <w:sz w:val="24"/>
              </w:rPr>
              <w:t>More students were now achieving grades in maths and English, attaining 5 GCSE's and all students had achieved 1 or more GCSE's.</w:t>
            </w:r>
          </w:p>
          <w:p w14:paraId="0E310BF7" w14:textId="77777777" w:rsidR="00CB0954" w:rsidRDefault="00CB0954" w:rsidP="00A92A4D">
            <w:pPr>
              <w:jc w:val="both"/>
              <w:rPr>
                <w:sz w:val="24"/>
              </w:rPr>
            </w:pPr>
          </w:p>
          <w:p w14:paraId="2F739FF7" w14:textId="2D0121EC" w:rsidR="00CB0954" w:rsidRPr="00A92A4D" w:rsidRDefault="001A6A8D" w:rsidP="00A92A4D">
            <w:pPr>
              <w:jc w:val="both"/>
              <w:rPr>
                <w:sz w:val="24"/>
                <w:szCs w:val="24"/>
              </w:rPr>
            </w:pPr>
            <w:r w:rsidRPr="00A92A4D">
              <w:rPr>
                <w:sz w:val="24"/>
                <w:szCs w:val="24"/>
              </w:rPr>
              <w:t>The d</w:t>
            </w:r>
            <w:r w:rsidR="00CB0954" w:rsidRPr="00A92A4D">
              <w:rPr>
                <w:sz w:val="24"/>
                <w:szCs w:val="24"/>
              </w:rPr>
              <w:t xml:space="preserve">estinations of leavers were noted. </w:t>
            </w:r>
            <w:r w:rsidR="00A92A4D">
              <w:rPr>
                <w:sz w:val="24"/>
                <w:szCs w:val="24"/>
              </w:rPr>
              <w:t>T</w:t>
            </w:r>
            <w:r w:rsidR="00CB0954" w:rsidRPr="00A92A4D">
              <w:rPr>
                <w:sz w:val="24"/>
                <w:szCs w:val="24"/>
              </w:rPr>
              <w:t>he progress of students</w:t>
            </w:r>
            <w:r w:rsidR="00A92A4D">
              <w:rPr>
                <w:sz w:val="24"/>
                <w:szCs w:val="24"/>
              </w:rPr>
              <w:t xml:space="preserve"> </w:t>
            </w:r>
            <w:r w:rsidRPr="00A92A4D">
              <w:rPr>
                <w:sz w:val="24"/>
                <w:szCs w:val="24"/>
              </w:rPr>
              <w:t xml:space="preserve">was monitored </w:t>
            </w:r>
            <w:r w:rsidR="00CB0954" w:rsidRPr="00A92A4D">
              <w:rPr>
                <w:sz w:val="24"/>
                <w:szCs w:val="24"/>
              </w:rPr>
              <w:t>for two years</w:t>
            </w:r>
            <w:r w:rsidRPr="00A92A4D">
              <w:rPr>
                <w:sz w:val="24"/>
                <w:szCs w:val="24"/>
              </w:rPr>
              <w:t xml:space="preserve"> after leaving Chadwick.</w:t>
            </w:r>
            <w:r w:rsidR="00A92A4D">
              <w:rPr>
                <w:sz w:val="24"/>
                <w:szCs w:val="24"/>
              </w:rPr>
              <w:t xml:space="preserve"> </w:t>
            </w:r>
            <w:r w:rsidR="00CB0954" w:rsidRPr="00A92A4D">
              <w:rPr>
                <w:sz w:val="24"/>
                <w:szCs w:val="24"/>
              </w:rPr>
              <w:t>The Headteacher reported that staff were putting a lot of effort into continuing to support the Y11 leavers.  This included regular contact and providing support where needed.  The data collected was used to keep a database updated and provided evidence over time that Chadwick High students continued to be successful once they had left school.</w:t>
            </w:r>
          </w:p>
          <w:p w14:paraId="42930D36" w14:textId="77777777" w:rsidR="001A6A8D" w:rsidRPr="00A92A4D" w:rsidRDefault="001A6A8D" w:rsidP="00CB0954">
            <w:pPr>
              <w:rPr>
                <w:sz w:val="24"/>
                <w:szCs w:val="24"/>
              </w:rPr>
            </w:pPr>
          </w:p>
          <w:p w14:paraId="353E2007" w14:textId="77777777" w:rsidR="006F544B" w:rsidRDefault="00CB0954" w:rsidP="00CB0954">
            <w:pPr>
              <w:rPr>
                <w:sz w:val="24"/>
                <w:szCs w:val="24"/>
              </w:rPr>
            </w:pPr>
            <w:r w:rsidRPr="00A92A4D">
              <w:rPr>
                <w:sz w:val="24"/>
                <w:szCs w:val="24"/>
              </w:rPr>
              <w:t>The current Not in Employment, Education or Training (NEET) rate for students leaving PRUs Nationally was 55% and for mainstream schools 4.8%</w:t>
            </w:r>
            <w:r w:rsidR="006F544B">
              <w:rPr>
                <w:sz w:val="24"/>
                <w:szCs w:val="24"/>
              </w:rPr>
              <w:t xml:space="preserve">, </w:t>
            </w:r>
            <w:r w:rsidRPr="00A92A4D">
              <w:rPr>
                <w:sz w:val="24"/>
                <w:szCs w:val="24"/>
              </w:rPr>
              <w:t>Chadwick High School figure currently was 3.2%.</w:t>
            </w:r>
          </w:p>
          <w:p w14:paraId="0B73C69D" w14:textId="77777777" w:rsidR="006F544B" w:rsidRDefault="006F544B" w:rsidP="00CB0954">
            <w:pPr>
              <w:rPr>
                <w:sz w:val="24"/>
                <w:szCs w:val="24"/>
              </w:rPr>
            </w:pPr>
          </w:p>
          <w:p w14:paraId="1E5EDF12" w14:textId="7397207E" w:rsidR="00CB0954" w:rsidRPr="00A92A4D" w:rsidRDefault="00CB0954" w:rsidP="00CB0954">
            <w:pPr>
              <w:rPr>
                <w:sz w:val="24"/>
                <w:szCs w:val="24"/>
              </w:rPr>
            </w:pPr>
            <w:r w:rsidRPr="00A92A4D">
              <w:rPr>
                <w:sz w:val="24"/>
                <w:szCs w:val="24"/>
              </w:rPr>
              <w:t xml:space="preserve">  </w:t>
            </w:r>
          </w:p>
          <w:p w14:paraId="38A08903" w14:textId="77777777" w:rsidR="00CB0954" w:rsidRPr="00A92A4D" w:rsidRDefault="00CB0954" w:rsidP="00A92A4D">
            <w:pPr>
              <w:jc w:val="both"/>
              <w:rPr>
                <w:sz w:val="24"/>
                <w:szCs w:val="24"/>
              </w:rPr>
            </w:pPr>
          </w:p>
          <w:p w14:paraId="01B50FE9" w14:textId="7CC67A76" w:rsidR="00CB0954" w:rsidRPr="00A92A4D" w:rsidRDefault="00CB0954" w:rsidP="00A92A4D">
            <w:pPr>
              <w:jc w:val="both"/>
              <w:rPr>
                <w:sz w:val="24"/>
                <w:szCs w:val="24"/>
              </w:rPr>
            </w:pPr>
            <w:r w:rsidRPr="00A92A4D">
              <w:rPr>
                <w:sz w:val="24"/>
                <w:szCs w:val="24"/>
              </w:rPr>
              <w:t xml:space="preserve">There </w:t>
            </w:r>
            <w:r w:rsidR="001A6A8D" w:rsidRPr="00A92A4D">
              <w:rPr>
                <w:sz w:val="24"/>
                <w:szCs w:val="24"/>
              </w:rPr>
              <w:t>we</w:t>
            </w:r>
            <w:r w:rsidRPr="00A92A4D">
              <w:rPr>
                <w:sz w:val="24"/>
                <w:szCs w:val="24"/>
              </w:rPr>
              <w:t>re currently 72 students on roll</w:t>
            </w:r>
          </w:p>
          <w:p w14:paraId="48F2840B" w14:textId="1AC078B5" w:rsidR="00CB0954" w:rsidRPr="00A92A4D" w:rsidRDefault="00CB0954" w:rsidP="00A92A4D">
            <w:pPr>
              <w:jc w:val="both"/>
              <w:rPr>
                <w:sz w:val="24"/>
                <w:szCs w:val="24"/>
              </w:rPr>
            </w:pPr>
          </w:p>
          <w:p w14:paraId="6104CE96" w14:textId="037DA467" w:rsidR="00CB0954" w:rsidRPr="00A92A4D" w:rsidRDefault="00A92A4D" w:rsidP="00A92A4D">
            <w:pPr>
              <w:jc w:val="both"/>
              <w:rPr>
                <w:sz w:val="24"/>
                <w:szCs w:val="24"/>
              </w:rPr>
            </w:pPr>
            <w:r w:rsidRPr="00A92A4D">
              <w:rPr>
                <w:sz w:val="24"/>
                <w:szCs w:val="24"/>
              </w:rPr>
              <w:t>The Headteacher explained the on-going problem with funding of PRU's.</w:t>
            </w:r>
          </w:p>
          <w:p w14:paraId="0618ADD5" w14:textId="77777777" w:rsidR="00A92A4D" w:rsidRPr="00A92A4D" w:rsidRDefault="00A92A4D" w:rsidP="00A92A4D">
            <w:pPr>
              <w:jc w:val="both"/>
              <w:rPr>
                <w:sz w:val="24"/>
                <w:szCs w:val="24"/>
              </w:rPr>
            </w:pPr>
          </w:p>
          <w:p w14:paraId="10763546" w14:textId="2D1243E9" w:rsidR="00CB0954" w:rsidRDefault="00CB0954" w:rsidP="00A92A4D">
            <w:pPr>
              <w:jc w:val="both"/>
              <w:rPr>
                <w:sz w:val="24"/>
                <w:szCs w:val="24"/>
              </w:rPr>
            </w:pPr>
            <w:r w:rsidRPr="00A92A4D">
              <w:rPr>
                <w:sz w:val="24"/>
                <w:szCs w:val="24"/>
              </w:rPr>
              <w:t>The L</w:t>
            </w:r>
            <w:r w:rsidR="001A6A8D" w:rsidRPr="00A92A4D">
              <w:rPr>
                <w:sz w:val="24"/>
                <w:szCs w:val="24"/>
              </w:rPr>
              <w:t xml:space="preserve">ocal </w:t>
            </w:r>
            <w:r w:rsidRPr="00A92A4D">
              <w:rPr>
                <w:sz w:val="24"/>
                <w:szCs w:val="24"/>
              </w:rPr>
              <w:t>A</w:t>
            </w:r>
            <w:r w:rsidR="001A6A8D" w:rsidRPr="00A92A4D">
              <w:rPr>
                <w:sz w:val="24"/>
                <w:szCs w:val="24"/>
              </w:rPr>
              <w:t>uthority</w:t>
            </w:r>
            <w:r w:rsidRPr="00A92A4D">
              <w:rPr>
                <w:sz w:val="24"/>
                <w:szCs w:val="24"/>
              </w:rPr>
              <w:t xml:space="preserve"> ha</w:t>
            </w:r>
            <w:r w:rsidR="001A6A8D" w:rsidRPr="00A92A4D">
              <w:rPr>
                <w:sz w:val="24"/>
                <w:szCs w:val="24"/>
              </w:rPr>
              <w:t>d</w:t>
            </w:r>
            <w:r w:rsidRPr="00A92A4D">
              <w:rPr>
                <w:sz w:val="24"/>
                <w:szCs w:val="24"/>
              </w:rPr>
              <w:t xml:space="preserve"> reduced the commission</w:t>
            </w:r>
            <w:r w:rsidR="001A6A8D" w:rsidRPr="00A92A4D">
              <w:rPr>
                <w:sz w:val="24"/>
                <w:szCs w:val="24"/>
              </w:rPr>
              <w:t>ed</w:t>
            </w:r>
            <w:r w:rsidRPr="00A92A4D">
              <w:rPr>
                <w:sz w:val="24"/>
                <w:szCs w:val="24"/>
              </w:rPr>
              <w:t xml:space="preserve"> number of student</w:t>
            </w:r>
            <w:r w:rsidR="001A6A8D" w:rsidRPr="00A92A4D">
              <w:rPr>
                <w:sz w:val="24"/>
                <w:szCs w:val="24"/>
              </w:rPr>
              <w:t>s</w:t>
            </w:r>
            <w:r w:rsidRPr="00A92A4D">
              <w:rPr>
                <w:sz w:val="24"/>
                <w:szCs w:val="24"/>
              </w:rPr>
              <w:t xml:space="preserve"> at Chadwick to 70.  This </w:t>
            </w:r>
            <w:r w:rsidR="001A6A8D" w:rsidRPr="00A92A4D">
              <w:rPr>
                <w:sz w:val="24"/>
                <w:szCs w:val="24"/>
              </w:rPr>
              <w:t>wa</w:t>
            </w:r>
            <w:r w:rsidRPr="00A92A4D">
              <w:rPr>
                <w:sz w:val="24"/>
                <w:szCs w:val="24"/>
              </w:rPr>
              <w:t>s based on the average number of students across 3 census points in 2020/21.  Although the average was actually 76 students the L</w:t>
            </w:r>
            <w:r w:rsidR="00A92A4D" w:rsidRPr="00A92A4D">
              <w:rPr>
                <w:sz w:val="24"/>
                <w:szCs w:val="24"/>
              </w:rPr>
              <w:t>ocal Authority</w:t>
            </w:r>
            <w:r w:rsidRPr="00A92A4D">
              <w:rPr>
                <w:sz w:val="24"/>
                <w:szCs w:val="24"/>
              </w:rPr>
              <w:t xml:space="preserve"> </w:t>
            </w:r>
            <w:r w:rsidR="006F544B">
              <w:rPr>
                <w:sz w:val="24"/>
                <w:szCs w:val="24"/>
              </w:rPr>
              <w:t>was</w:t>
            </w:r>
            <w:r w:rsidRPr="00A92A4D">
              <w:rPr>
                <w:sz w:val="24"/>
                <w:szCs w:val="24"/>
              </w:rPr>
              <w:t xml:space="preserve"> not counting students on Intervention above a cap of 4 students.  This </w:t>
            </w:r>
            <w:r w:rsidR="00A92A4D" w:rsidRPr="00A92A4D">
              <w:rPr>
                <w:sz w:val="24"/>
                <w:szCs w:val="24"/>
              </w:rPr>
              <w:t>wa</w:t>
            </w:r>
            <w:r w:rsidRPr="00A92A4D">
              <w:rPr>
                <w:sz w:val="24"/>
                <w:szCs w:val="24"/>
              </w:rPr>
              <w:t xml:space="preserve">s based on a historic funding formula which </w:t>
            </w:r>
            <w:r w:rsidR="00A92A4D" w:rsidRPr="00A92A4D">
              <w:rPr>
                <w:sz w:val="24"/>
                <w:szCs w:val="24"/>
              </w:rPr>
              <w:t>had been</w:t>
            </w:r>
            <w:r w:rsidRPr="00A92A4D">
              <w:rPr>
                <w:sz w:val="24"/>
                <w:szCs w:val="24"/>
              </w:rPr>
              <w:t xml:space="preserve"> challenged at the AP Strategy meeting on 15/9/21.</w:t>
            </w:r>
          </w:p>
          <w:p w14:paraId="30C41E2F" w14:textId="77777777" w:rsidR="006F544B" w:rsidRPr="00A92A4D" w:rsidRDefault="006F544B" w:rsidP="00A92A4D">
            <w:pPr>
              <w:jc w:val="both"/>
              <w:rPr>
                <w:sz w:val="24"/>
                <w:szCs w:val="24"/>
              </w:rPr>
            </w:pPr>
          </w:p>
          <w:p w14:paraId="21E67DAC" w14:textId="4E084953" w:rsidR="00CB0954" w:rsidRDefault="00CB0954" w:rsidP="00A92A4D">
            <w:pPr>
              <w:jc w:val="both"/>
              <w:rPr>
                <w:sz w:val="24"/>
                <w:szCs w:val="24"/>
              </w:rPr>
            </w:pPr>
            <w:r w:rsidRPr="00A92A4D">
              <w:rPr>
                <w:sz w:val="24"/>
                <w:szCs w:val="24"/>
              </w:rPr>
              <w:t>The only way in which the Chadwick c</w:t>
            </w:r>
            <w:r w:rsidR="00A92A4D" w:rsidRPr="00A92A4D">
              <w:rPr>
                <w:sz w:val="24"/>
                <w:szCs w:val="24"/>
              </w:rPr>
              <w:t>ould</w:t>
            </w:r>
            <w:r w:rsidRPr="00A92A4D">
              <w:rPr>
                <w:sz w:val="24"/>
                <w:szCs w:val="24"/>
              </w:rPr>
              <w:t xml:space="preserve"> increase the commission</w:t>
            </w:r>
            <w:r w:rsidR="006F544B">
              <w:rPr>
                <w:sz w:val="24"/>
                <w:szCs w:val="24"/>
              </w:rPr>
              <w:t>ed</w:t>
            </w:r>
            <w:r w:rsidRPr="00A92A4D">
              <w:rPr>
                <w:sz w:val="24"/>
                <w:szCs w:val="24"/>
              </w:rPr>
              <w:t xml:space="preserve"> number back to 85, which is what they were 12 months ago</w:t>
            </w:r>
            <w:r w:rsidR="006F544B">
              <w:rPr>
                <w:sz w:val="24"/>
                <w:szCs w:val="24"/>
              </w:rPr>
              <w:t>,</w:t>
            </w:r>
            <w:r w:rsidRPr="00A92A4D">
              <w:rPr>
                <w:sz w:val="24"/>
                <w:szCs w:val="24"/>
              </w:rPr>
              <w:t xml:space="preserve"> </w:t>
            </w:r>
            <w:r w:rsidR="00A92A4D" w:rsidRPr="00A92A4D">
              <w:rPr>
                <w:sz w:val="24"/>
                <w:szCs w:val="24"/>
              </w:rPr>
              <w:t>would be</w:t>
            </w:r>
            <w:r w:rsidRPr="00A92A4D">
              <w:rPr>
                <w:sz w:val="24"/>
                <w:szCs w:val="24"/>
              </w:rPr>
              <w:t xml:space="preserve"> to fill the school with 81 PEX or Medical students.</w:t>
            </w:r>
          </w:p>
          <w:p w14:paraId="2EF1CD1F" w14:textId="77777777" w:rsidR="006F544B" w:rsidRPr="00A92A4D" w:rsidRDefault="006F544B" w:rsidP="00A92A4D">
            <w:pPr>
              <w:jc w:val="both"/>
              <w:rPr>
                <w:sz w:val="24"/>
                <w:szCs w:val="24"/>
              </w:rPr>
            </w:pPr>
          </w:p>
          <w:p w14:paraId="226FEEA7" w14:textId="58234109" w:rsidR="00CB0954" w:rsidRDefault="00CB0954" w:rsidP="00A92A4D">
            <w:pPr>
              <w:jc w:val="both"/>
              <w:rPr>
                <w:sz w:val="24"/>
                <w:szCs w:val="24"/>
              </w:rPr>
            </w:pPr>
            <w:r w:rsidRPr="00A92A4D">
              <w:rPr>
                <w:sz w:val="24"/>
                <w:szCs w:val="24"/>
              </w:rPr>
              <w:t>The L</w:t>
            </w:r>
            <w:r w:rsidR="00A92A4D" w:rsidRPr="00A92A4D">
              <w:rPr>
                <w:sz w:val="24"/>
                <w:szCs w:val="24"/>
              </w:rPr>
              <w:t>ocal Authority</w:t>
            </w:r>
            <w:r w:rsidRPr="00A92A4D">
              <w:rPr>
                <w:sz w:val="24"/>
                <w:szCs w:val="24"/>
              </w:rPr>
              <w:t xml:space="preserve"> argue</w:t>
            </w:r>
            <w:r w:rsidR="00A92A4D" w:rsidRPr="00A92A4D">
              <w:rPr>
                <w:sz w:val="24"/>
                <w:szCs w:val="24"/>
              </w:rPr>
              <w:t>d</w:t>
            </w:r>
            <w:r w:rsidRPr="00A92A4D">
              <w:rPr>
                <w:sz w:val="24"/>
                <w:szCs w:val="24"/>
              </w:rPr>
              <w:t xml:space="preserve"> that they follow</w:t>
            </w:r>
            <w:r w:rsidR="00A92A4D" w:rsidRPr="00A92A4D">
              <w:rPr>
                <w:sz w:val="24"/>
                <w:szCs w:val="24"/>
              </w:rPr>
              <w:t>ed</w:t>
            </w:r>
            <w:r w:rsidRPr="00A92A4D">
              <w:rPr>
                <w:sz w:val="24"/>
                <w:szCs w:val="24"/>
              </w:rPr>
              <w:t xml:space="preserve"> National Funding guidelines for PRUs and that </w:t>
            </w:r>
            <w:r w:rsidR="00A92A4D" w:rsidRPr="00A92A4D">
              <w:rPr>
                <w:sz w:val="24"/>
                <w:szCs w:val="24"/>
              </w:rPr>
              <w:t>wa</w:t>
            </w:r>
            <w:r w:rsidRPr="00A92A4D">
              <w:rPr>
                <w:sz w:val="24"/>
                <w:szCs w:val="24"/>
              </w:rPr>
              <w:t xml:space="preserve">s to only fund filled places in the schools.  </w:t>
            </w:r>
            <w:r w:rsidR="00A92A4D" w:rsidRPr="00A92A4D">
              <w:rPr>
                <w:sz w:val="24"/>
                <w:szCs w:val="24"/>
              </w:rPr>
              <w:t>However</w:t>
            </w:r>
            <w:r w:rsidR="006F544B">
              <w:rPr>
                <w:sz w:val="24"/>
                <w:szCs w:val="24"/>
              </w:rPr>
              <w:t>,</w:t>
            </w:r>
            <w:r w:rsidRPr="00A92A4D">
              <w:rPr>
                <w:sz w:val="24"/>
                <w:szCs w:val="24"/>
              </w:rPr>
              <w:t xml:space="preserve"> the places </w:t>
            </w:r>
            <w:r w:rsidR="00A92A4D" w:rsidRPr="00A92A4D">
              <w:rPr>
                <w:sz w:val="24"/>
                <w:szCs w:val="24"/>
              </w:rPr>
              <w:t>we</w:t>
            </w:r>
            <w:r w:rsidRPr="00A92A4D">
              <w:rPr>
                <w:sz w:val="24"/>
                <w:szCs w:val="24"/>
              </w:rPr>
              <w:t>re filled but the</w:t>
            </w:r>
            <w:r w:rsidR="00A92A4D" w:rsidRPr="00A92A4D">
              <w:rPr>
                <w:sz w:val="24"/>
                <w:szCs w:val="24"/>
              </w:rPr>
              <w:t xml:space="preserve"> LA</w:t>
            </w:r>
            <w:r w:rsidRPr="00A92A4D">
              <w:rPr>
                <w:sz w:val="24"/>
                <w:szCs w:val="24"/>
              </w:rPr>
              <w:t xml:space="preserve"> funding formula d</w:t>
            </w:r>
            <w:r w:rsidR="00A92A4D" w:rsidRPr="00A92A4D">
              <w:rPr>
                <w:sz w:val="24"/>
                <w:szCs w:val="24"/>
              </w:rPr>
              <w:t>id</w:t>
            </w:r>
            <w:r w:rsidRPr="00A92A4D">
              <w:rPr>
                <w:sz w:val="24"/>
                <w:szCs w:val="24"/>
              </w:rPr>
              <w:t xml:space="preserve"> not recognise the students and d</w:t>
            </w:r>
            <w:r w:rsidR="00A92A4D" w:rsidRPr="00A92A4D">
              <w:rPr>
                <w:sz w:val="24"/>
                <w:szCs w:val="24"/>
              </w:rPr>
              <w:t>id</w:t>
            </w:r>
            <w:r w:rsidRPr="00A92A4D">
              <w:rPr>
                <w:sz w:val="24"/>
                <w:szCs w:val="24"/>
              </w:rPr>
              <w:t xml:space="preserve"> not give Intervention work the same respect and status as PEX.</w:t>
            </w:r>
          </w:p>
          <w:p w14:paraId="5B82E17E" w14:textId="77777777" w:rsidR="006F544B" w:rsidRPr="00A92A4D" w:rsidRDefault="006F544B" w:rsidP="00A92A4D">
            <w:pPr>
              <w:jc w:val="both"/>
              <w:rPr>
                <w:sz w:val="24"/>
                <w:szCs w:val="24"/>
              </w:rPr>
            </w:pPr>
          </w:p>
          <w:p w14:paraId="3B2334DD" w14:textId="471175D7" w:rsidR="00CB0954" w:rsidRDefault="00CB0954" w:rsidP="00A92A4D">
            <w:pPr>
              <w:jc w:val="both"/>
              <w:rPr>
                <w:sz w:val="24"/>
                <w:szCs w:val="24"/>
              </w:rPr>
            </w:pPr>
            <w:r w:rsidRPr="00A92A4D">
              <w:rPr>
                <w:sz w:val="24"/>
                <w:szCs w:val="24"/>
              </w:rPr>
              <w:t xml:space="preserve">The basis of the AP strategy </w:t>
            </w:r>
            <w:r w:rsidR="00A92A4D" w:rsidRPr="00A92A4D">
              <w:rPr>
                <w:sz w:val="24"/>
                <w:szCs w:val="24"/>
              </w:rPr>
              <w:t>wa</w:t>
            </w:r>
            <w:r w:rsidRPr="00A92A4D">
              <w:rPr>
                <w:sz w:val="24"/>
                <w:szCs w:val="24"/>
              </w:rPr>
              <w:t>s to reduce the use of PEX, have fewer ECHP students go to special school and to improve the wellbeing of all students.  However, the strategy fail</w:t>
            </w:r>
            <w:r w:rsidR="00A92A4D" w:rsidRPr="00A92A4D">
              <w:rPr>
                <w:sz w:val="24"/>
                <w:szCs w:val="24"/>
              </w:rPr>
              <w:t>ed</w:t>
            </w:r>
            <w:r w:rsidRPr="00A92A4D">
              <w:rPr>
                <w:sz w:val="24"/>
                <w:szCs w:val="24"/>
              </w:rPr>
              <w:t xml:space="preserve"> to say that in achieving these goals they w</w:t>
            </w:r>
            <w:r w:rsidR="00A92A4D" w:rsidRPr="00A92A4D">
              <w:rPr>
                <w:sz w:val="24"/>
                <w:szCs w:val="24"/>
              </w:rPr>
              <w:t>ould</w:t>
            </w:r>
            <w:r w:rsidRPr="00A92A4D">
              <w:rPr>
                <w:sz w:val="24"/>
                <w:szCs w:val="24"/>
              </w:rPr>
              <w:t xml:space="preserve"> also reduce the funding made available to PRUs as they w</w:t>
            </w:r>
            <w:r w:rsidR="00A92A4D" w:rsidRPr="00A92A4D">
              <w:rPr>
                <w:sz w:val="24"/>
                <w:szCs w:val="24"/>
              </w:rPr>
              <w:t>ould</w:t>
            </w:r>
            <w:r w:rsidRPr="00A92A4D">
              <w:rPr>
                <w:sz w:val="24"/>
                <w:szCs w:val="24"/>
              </w:rPr>
              <w:t xml:space="preserve"> only BASE fund statutory provision.</w:t>
            </w:r>
          </w:p>
          <w:p w14:paraId="03E2957F" w14:textId="77777777" w:rsidR="006F544B" w:rsidRPr="00A92A4D" w:rsidRDefault="006F544B" w:rsidP="00A92A4D">
            <w:pPr>
              <w:jc w:val="both"/>
              <w:rPr>
                <w:sz w:val="24"/>
                <w:szCs w:val="24"/>
              </w:rPr>
            </w:pPr>
          </w:p>
          <w:p w14:paraId="50AFE4F7" w14:textId="190AC534" w:rsidR="00CB0954" w:rsidRPr="00A92A4D" w:rsidRDefault="00CB0954" w:rsidP="00A92A4D">
            <w:pPr>
              <w:jc w:val="both"/>
              <w:rPr>
                <w:sz w:val="24"/>
                <w:szCs w:val="24"/>
              </w:rPr>
            </w:pPr>
            <w:r w:rsidRPr="00A92A4D">
              <w:rPr>
                <w:sz w:val="24"/>
                <w:szCs w:val="24"/>
              </w:rPr>
              <w:t>In the May 21 census,</w:t>
            </w:r>
            <w:r w:rsidR="00A92A4D" w:rsidRPr="00A92A4D">
              <w:rPr>
                <w:sz w:val="24"/>
                <w:szCs w:val="24"/>
              </w:rPr>
              <w:t xml:space="preserve"> there were</w:t>
            </w:r>
            <w:r w:rsidRPr="00A92A4D">
              <w:rPr>
                <w:sz w:val="24"/>
                <w:szCs w:val="24"/>
              </w:rPr>
              <w:t xml:space="preserve"> 97 students on roll.  The L</w:t>
            </w:r>
            <w:r w:rsidR="00A92A4D" w:rsidRPr="00A92A4D">
              <w:rPr>
                <w:sz w:val="24"/>
                <w:szCs w:val="24"/>
              </w:rPr>
              <w:t xml:space="preserve">ocal Authority </w:t>
            </w:r>
            <w:r w:rsidRPr="00A92A4D">
              <w:rPr>
                <w:sz w:val="24"/>
                <w:szCs w:val="24"/>
              </w:rPr>
              <w:t xml:space="preserve">only </w:t>
            </w:r>
            <w:r w:rsidR="00A92A4D" w:rsidRPr="00A92A4D">
              <w:rPr>
                <w:sz w:val="24"/>
                <w:szCs w:val="24"/>
              </w:rPr>
              <w:t>provided</w:t>
            </w:r>
            <w:r w:rsidRPr="00A92A4D">
              <w:rPr>
                <w:sz w:val="24"/>
                <w:szCs w:val="24"/>
              </w:rPr>
              <w:t xml:space="preserve"> funding for 80 students and did not redetermine for the additional students because they were on Intervention places.</w:t>
            </w:r>
          </w:p>
          <w:p w14:paraId="4D3C0C68" w14:textId="77777777" w:rsidR="00A92A4D" w:rsidRPr="00A92A4D" w:rsidRDefault="00A92A4D" w:rsidP="00A92A4D">
            <w:pPr>
              <w:jc w:val="both"/>
              <w:rPr>
                <w:sz w:val="24"/>
                <w:szCs w:val="24"/>
              </w:rPr>
            </w:pPr>
          </w:p>
          <w:p w14:paraId="06EFBA0A" w14:textId="2B1EA72A" w:rsidR="00CB0954" w:rsidRPr="00A92A4D" w:rsidRDefault="00CB0954" w:rsidP="00A92A4D">
            <w:pPr>
              <w:jc w:val="both"/>
              <w:rPr>
                <w:sz w:val="24"/>
                <w:szCs w:val="24"/>
              </w:rPr>
            </w:pPr>
            <w:r w:rsidRPr="00A92A4D">
              <w:rPr>
                <w:sz w:val="24"/>
                <w:szCs w:val="24"/>
              </w:rPr>
              <w:t>The L</w:t>
            </w:r>
            <w:r w:rsidR="00A92A4D" w:rsidRPr="00A92A4D">
              <w:rPr>
                <w:sz w:val="24"/>
                <w:szCs w:val="24"/>
              </w:rPr>
              <w:t>ocal Authority would</w:t>
            </w:r>
            <w:r w:rsidRPr="00A92A4D">
              <w:rPr>
                <w:sz w:val="24"/>
                <w:szCs w:val="24"/>
              </w:rPr>
              <w:t xml:space="preserve"> continue to increase funding to PRUs which </w:t>
            </w:r>
            <w:r w:rsidR="00A92A4D" w:rsidRPr="00A92A4D">
              <w:rPr>
                <w:sz w:val="24"/>
                <w:szCs w:val="24"/>
              </w:rPr>
              <w:t>we</w:t>
            </w:r>
            <w:r w:rsidRPr="00A92A4D">
              <w:rPr>
                <w:sz w:val="24"/>
                <w:szCs w:val="24"/>
              </w:rPr>
              <w:t>re full of PEX and having little impact in reducing PEX in their districts</w:t>
            </w:r>
            <w:r w:rsidR="006F544B">
              <w:rPr>
                <w:sz w:val="24"/>
                <w:szCs w:val="24"/>
              </w:rPr>
              <w:t>,</w:t>
            </w:r>
            <w:r w:rsidRPr="00A92A4D">
              <w:rPr>
                <w:sz w:val="24"/>
                <w:szCs w:val="24"/>
              </w:rPr>
              <w:t xml:space="preserve"> but w</w:t>
            </w:r>
            <w:r w:rsidR="00A92A4D" w:rsidRPr="00A92A4D">
              <w:rPr>
                <w:sz w:val="24"/>
                <w:szCs w:val="24"/>
              </w:rPr>
              <w:t>ould</w:t>
            </w:r>
            <w:r w:rsidRPr="00A92A4D">
              <w:rPr>
                <w:sz w:val="24"/>
                <w:szCs w:val="24"/>
              </w:rPr>
              <w:t xml:space="preserve"> cut the funding of a PRU which </w:t>
            </w:r>
            <w:r w:rsidR="00A92A4D" w:rsidRPr="00A92A4D">
              <w:rPr>
                <w:sz w:val="24"/>
                <w:szCs w:val="24"/>
              </w:rPr>
              <w:t>wa</w:t>
            </w:r>
            <w:r w:rsidRPr="00A92A4D">
              <w:rPr>
                <w:sz w:val="24"/>
                <w:szCs w:val="24"/>
              </w:rPr>
              <w:t>s actually working with the AP strategy successfully.</w:t>
            </w:r>
          </w:p>
          <w:p w14:paraId="47694768" w14:textId="77777777" w:rsidR="00A92A4D" w:rsidRPr="00A92A4D" w:rsidRDefault="00A92A4D" w:rsidP="00A92A4D">
            <w:pPr>
              <w:jc w:val="both"/>
              <w:rPr>
                <w:sz w:val="24"/>
                <w:szCs w:val="24"/>
              </w:rPr>
            </w:pPr>
          </w:p>
          <w:p w14:paraId="35C0D119" w14:textId="35A6BFAB" w:rsidR="00CB0954" w:rsidRPr="00A92A4D" w:rsidRDefault="00A92A4D" w:rsidP="00A92A4D">
            <w:pPr>
              <w:jc w:val="both"/>
              <w:rPr>
                <w:sz w:val="24"/>
                <w:szCs w:val="24"/>
              </w:rPr>
            </w:pPr>
            <w:r w:rsidRPr="00A92A4D">
              <w:rPr>
                <w:sz w:val="24"/>
                <w:szCs w:val="24"/>
              </w:rPr>
              <w:t>The</w:t>
            </w:r>
            <w:r w:rsidR="00CB0954" w:rsidRPr="00A92A4D">
              <w:rPr>
                <w:sz w:val="24"/>
                <w:szCs w:val="24"/>
              </w:rPr>
              <w:t xml:space="preserve"> head teachers of Lancaster and Morecambe schools </w:t>
            </w:r>
            <w:r w:rsidRPr="00A92A4D">
              <w:rPr>
                <w:sz w:val="24"/>
                <w:szCs w:val="24"/>
              </w:rPr>
              <w:t xml:space="preserve">had been informed </w:t>
            </w:r>
            <w:r w:rsidR="00CB0954" w:rsidRPr="00A92A4D">
              <w:rPr>
                <w:sz w:val="24"/>
                <w:szCs w:val="24"/>
              </w:rPr>
              <w:t xml:space="preserve">that </w:t>
            </w:r>
            <w:r w:rsidRPr="00A92A4D">
              <w:rPr>
                <w:sz w:val="24"/>
                <w:szCs w:val="24"/>
              </w:rPr>
              <w:t>Chadwick could</w:t>
            </w:r>
            <w:r w:rsidR="00CB0954" w:rsidRPr="00A92A4D">
              <w:rPr>
                <w:sz w:val="24"/>
                <w:szCs w:val="24"/>
              </w:rPr>
              <w:t xml:space="preserve"> no longer support their students with behavioural issues and at risk of PEX.  Any PEX that </w:t>
            </w:r>
            <w:r w:rsidRPr="00A92A4D">
              <w:rPr>
                <w:sz w:val="24"/>
                <w:szCs w:val="24"/>
              </w:rPr>
              <w:t>wa</w:t>
            </w:r>
            <w:r w:rsidR="00CB0954" w:rsidRPr="00A92A4D">
              <w:rPr>
                <w:sz w:val="24"/>
                <w:szCs w:val="24"/>
              </w:rPr>
              <w:t>s made by Lancaster and Morecambe schools may result in a student on an Intervention place being returned.</w:t>
            </w:r>
          </w:p>
          <w:p w14:paraId="0C718CEF" w14:textId="3A752D46" w:rsidR="00CB0954" w:rsidRPr="00720A9A" w:rsidRDefault="00CB0954" w:rsidP="00EC25FB">
            <w:pPr>
              <w:tabs>
                <w:tab w:val="left" w:pos="709"/>
              </w:tabs>
              <w:jc w:val="both"/>
              <w:rPr>
                <w:sz w:val="24"/>
              </w:rPr>
            </w:pPr>
          </w:p>
        </w:tc>
        <w:tc>
          <w:tcPr>
            <w:tcW w:w="1701" w:type="dxa"/>
            <w:tcBorders>
              <w:left w:val="single" w:sz="4" w:space="0" w:color="auto"/>
            </w:tcBorders>
          </w:tcPr>
          <w:p w14:paraId="7B386ADD" w14:textId="77777777" w:rsidR="00B71B4E" w:rsidRDefault="00B71B4E" w:rsidP="00953268">
            <w:pPr>
              <w:jc w:val="both"/>
              <w:rPr>
                <w:b/>
                <w:sz w:val="24"/>
              </w:rPr>
            </w:pPr>
          </w:p>
          <w:p w14:paraId="3E688969" w14:textId="77777777" w:rsidR="003318AD" w:rsidRDefault="003318AD" w:rsidP="00953268">
            <w:pPr>
              <w:jc w:val="both"/>
              <w:rPr>
                <w:b/>
                <w:sz w:val="24"/>
              </w:rPr>
            </w:pPr>
          </w:p>
          <w:p w14:paraId="5376E594" w14:textId="6A3E947A" w:rsidR="003318AD" w:rsidRPr="00B71B4E" w:rsidRDefault="003318AD" w:rsidP="00953268">
            <w:pPr>
              <w:jc w:val="both"/>
              <w:rPr>
                <w:b/>
                <w:sz w:val="24"/>
              </w:rPr>
            </w:pPr>
          </w:p>
        </w:tc>
      </w:tr>
      <w:tr w:rsidR="00720A9A" w:rsidRPr="00B12F27" w14:paraId="73CA4A78" w14:textId="77777777" w:rsidTr="00D14F40">
        <w:trPr>
          <w:trHeight w:val="193"/>
        </w:trPr>
        <w:tc>
          <w:tcPr>
            <w:tcW w:w="1241" w:type="dxa"/>
          </w:tcPr>
          <w:p w14:paraId="57D05BC2" w14:textId="77777777" w:rsidR="00720A9A" w:rsidRPr="00720A9A" w:rsidRDefault="00720A9A" w:rsidP="0002436C">
            <w:pPr>
              <w:ind w:left="567"/>
              <w:jc w:val="both"/>
              <w:rPr>
                <w:sz w:val="24"/>
              </w:rPr>
            </w:pPr>
          </w:p>
        </w:tc>
        <w:tc>
          <w:tcPr>
            <w:tcW w:w="7540" w:type="dxa"/>
            <w:gridSpan w:val="3"/>
            <w:tcBorders>
              <w:right w:val="single" w:sz="4" w:space="0" w:color="auto"/>
            </w:tcBorders>
            <w:shd w:val="clear" w:color="auto" w:fill="auto"/>
          </w:tcPr>
          <w:p w14:paraId="6F5D1191" w14:textId="77777777" w:rsidR="00FF05D9" w:rsidRPr="00275D35" w:rsidRDefault="00FF05D9" w:rsidP="00FF05D9">
            <w:pPr>
              <w:autoSpaceDE w:val="0"/>
              <w:autoSpaceDN w:val="0"/>
              <w:adjustRightInd w:val="0"/>
              <w:jc w:val="both"/>
              <w:rPr>
                <w:rFonts w:cs="Arial"/>
                <w:b/>
                <w:i/>
                <w:iCs/>
                <w:sz w:val="24"/>
                <w:szCs w:val="22"/>
              </w:rPr>
            </w:pPr>
            <w:r w:rsidRPr="00275D35">
              <w:rPr>
                <w:rFonts w:cs="Arial"/>
                <w:b/>
                <w:i/>
                <w:iCs/>
                <w:sz w:val="24"/>
                <w:szCs w:val="22"/>
              </w:rPr>
              <w:t>Work Scrutiny</w:t>
            </w:r>
          </w:p>
          <w:p w14:paraId="6077DDB0" w14:textId="77777777" w:rsidR="00FF05D9" w:rsidRDefault="00FF05D9" w:rsidP="00FF05D9">
            <w:pPr>
              <w:autoSpaceDE w:val="0"/>
              <w:autoSpaceDN w:val="0"/>
              <w:adjustRightInd w:val="0"/>
              <w:jc w:val="both"/>
              <w:rPr>
                <w:rFonts w:cs="Arial"/>
                <w:bCs/>
                <w:sz w:val="24"/>
                <w:szCs w:val="22"/>
              </w:rPr>
            </w:pPr>
          </w:p>
          <w:p w14:paraId="5CD0EF9E" w14:textId="02869410" w:rsidR="0007193D" w:rsidRDefault="00B174AF" w:rsidP="00CD0BDE">
            <w:pPr>
              <w:spacing w:line="259" w:lineRule="auto"/>
              <w:jc w:val="both"/>
              <w:rPr>
                <w:sz w:val="24"/>
                <w:szCs w:val="24"/>
              </w:rPr>
            </w:pPr>
            <w:r>
              <w:rPr>
                <w:rFonts w:cs="Arial"/>
                <w:sz w:val="24"/>
                <w:szCs w:val="24"/>
              </w:rPr>
              <w:t>T</w:t>
            </w:r>
            <w:r w:rsidR="00FF05D9" w:rsidRPr="1EE1D4DD">
              <w:rPr>
                <w:rFonts w:cs="Arial"/>
                <w:sz w:val="24"/>
                <w:szCs w:val="24"/>
              </w:rPr>
              <w:t xml:space="preserve">he </w:t>
            </w:r>
            <w:r w:rsidR="00EC25FB">
              <w:rPr>
                <w:rFonts w:cs="Arial"/>
                <w:sz w:val="24"/>
                <w:szCs w:val="24"/>
              </w:rPr>
              <w:t xml:space="preserve">Headteacher reported that the next </w:t>
            </w:r>
            <w:r w:rsidR="00FF05D9" w:rsidRPr="1EE1D4DD">
              <w:rPr>
                <w:rFonts w:cs="Arial"/>
                <w:sz w:val="24"/>
                <w:szCs w:val="24"/>
              </w:rPr>
              <w:t xml:space="preserve">work scrutiny </w:t>
            </w:r>
            <w:r w:rsidR="00EC25FB">
              <w:rPr>
                <w:rFonts w:cs="Arial"/>
                <w:sz w:val="24"/>
                <w:szCs w:val="24"/>
              </w:rPr>
              <w:t xml:space="preserve">was due to take place in November and would include </w:t>
            </w:r>
            <w:r w:rsidR="006F544B">
              <w:rPr>
                <w:rFonts w:cs="Arial"/>
                <w:sz w:val="24"/>
                <w:szCs w:val="24"/>
              </w:rPr>
              <w:t xml:space="preserve">classroom </w:t>
            </w:r>
            <w:r w:rsidR="00EC25FB">
              <w:rPr>
                <w:rFonts w:cs="Arial"/>
                <w:sz w:val="24"/>
                <w:szCs w:val="24"/>
              </w:rPr>
              <w:t xml:space="preserve">observations, </w:t>
            </w:r>
            <w:r w:rsidR="00EC25FB">
              <w:rPr>
                <w:rFonts w:cs="Arial"/>
                <w:sz w:val="24"/>
                <w:szCs w:val="24"/>
              </w:rPr>
              <w:lastRenderedPageBreak/>
              <w:t>feed</w:t>
            </w:r>
            <w:r w:rsidR="006F544B">
              <w:rPr>
                <w:rFonts w:cs="Arial"/>
                <w:sz w:val="24"/>
                <w:szCs w:val="24"/>
              </w:rPr>
              <w:t xml:space="preserve">ing </w:t>
            </w:r>
            <w:r w:rsidR="00EC25FB">
              <w:rPr>
                <w:rFonts w:cs="Arial"/>
                <w:sz w:val="24"/>
                <w:szCs w:val="24"/>
              </w:rPr>
              <w:t>back to staff</w:t>
            </w:r>
            <w:r w:rsidR="006F544B">
              <w:rPr>
                <w:rFonts w:cs="Arial"/>
                <w:sz w:val="24"/>
                <w:szCs w:val="24"/>
              </w:rPr>
              <w:t xml:space="preserve"> and </w:t>
            </w:r>
            <w:r w:rsidR="00EC25FB">
              <w:rPr>
                <w:rFonts w:cs="Arial"/>
                <w:sz w:val="24"/>
                <w:szCs w:val="24"/>
              </w:rPr>
              <w:t>inviting them to challenge any observations</w:t>
            </w:r>
            <w:r w:rsidR="006F544B">
              <w:rPr>
                <w:rFonts w:cs="Arial"/>
                <w:sz w:val="24"/>
                <w:szCs w:val="24"/>
              </w:rPr>
              <w:t>.</w:t>
            </w:r>
            <w:r w:rsidR="00EC25FB">
              <w:rPr>
                <w:rFonts w:cs="Arial"/>
                <w:sz w:val="24"/>
                <w:szCs w:val="24"/>
              </w:rPr>
              <w:t xml:space="preserve"> </w:t>
            </w:r>
            <w:r w:rsidR="006F544B">
              <w:rPr>
                <w:rFonts w:cs="Arial"/>
                <w:sz w:val="24"/>
                <w:szCs w:val="24"/>
              </w:rPr>
              <w:t>I</w:t>
            </w:r>
            <w:r w:rsidR="00EC25FB">
              <w:rPr>
                <w:rFonts w:cs="Arial"/>
                <w:sz w:val="24"/>
                <w:szCs w:val="24"/>
              </w:rPr>
              <w:t xml:space="preserve">mprovements </w:t>
            </w:r>
            <w:r w:rsidR="006F544B">
              <w:rPr>
                <w:rFonts w:cs="Arial"/>
                <w:sz w:val="24"/>
                <w:szCs w:val="24"/>
              </w:rPr>
              <w:t xml:space="preserve">in the quality of teaching </w:t>
            </w:r>
            <w:r w:rsidR="00EC25FB">
              <w:rPr>
                <w:rFonts w:cs="Arial"/>
                <w:sz w:val="24"/>
                <w:szCs w:val="24"/>
              </w:rPr>
              <w:t>would be monitored closely.</w:t>
            </w:r>
          </w:p>
          <w:p w14:paraId="583C414B" w14:textId="77777777" w:rsidR="00CD0BDE" w:rsidRDefault="00CD0BDE" w:rsidP="00CD0BDE">
            <w:pPr>
              <w:spacing w:line="259" w:lineRule="auto"/>
              <w:jc w:val="both"/>
              <w:rPr>
                <w:sz w:val="24"/>
                <w:szCs w:val="24"/>
              </w:rPr>
            </w:pPr>
          </w:p>
          <w:p w14:paraId="2303CA27" w14:textId="7FEAE0CE" w:rsidR="00CD0BDE" w:rsidRPr="00CD0BDE" w:rsidRDefault="00CD0BDE" w:rsidP="00CD0BDE">
            <w:pPr>
              <w:spacing w:line="259" w:lineRule="auto"/>
              <w:jc w:val="both"/>
              <w:rPr>
                <w:rFonts w:cs="Arial"/>
                <w:sz w:val="24"/>
                <w:szCs w:val="24"/>
              </w:rPr>
            </w:pPr>
            <w:r>
              <w:rPr>
                <w:sz w:val="24"/>
                <w:szCs w:val="24"/>
              </w:rPr>
              <w:t xml:space="preserve">Members wished to record their appreciation to </w:t>
            </w:r>
            <w:r w:rsidR="00B52A81">
              <w:rPr>
                <w:sz w:val="24"/>
                <w:szCs w:val="24"/>
              </w:rPr>
              <w:t>Mrs Gudojc for providing a RAG rated report which had been shared with Mrs Jarman</w:t>
            </w:r>
            <w:r w:rsidR="006F544B">
              <w:rPr>
                <w:sz w:val="24"/>
                <w:szCs w:val="24"/>
              </w:rPr>
              <w:t>,</w:t>
            </w:r>
            <w:r w:rsidR="00B52A81">
              <w:rPr>
                <w:sz w:val="24"/>
                <w:szCs w:val="24"/>
              </w:rPr>
              <w:t xml:space="preserve"> and to </w:t>
            </w:r>
            <w:r>
              <w:rPr>
                <w:sz w:val="24"/>
                <w:szCs w:val="24"/>
              </w:rPr>
              <w:t>all staff for their hard work in making improvements to teaching and learning.</w:t>
            </w:r>
          </w:p>
        </w:tc>
        <w:tc>
          <w:tcPr>
            <w:tcW w:w="1701" w:type="dxa"/>
            <w:tcBorders>
              <w:left w:val="single" w:sz="4" w:space="0" w:color="auto"/>
            </w:tcBorders>
          </w:tcPr>
          <w:p w14:paraId="0BD48F2A" w14:textId="77777777" w:rsidR="00740279" w:rsidRDefault="00740279" w:rsidP="00953268">
            <w:pPr>
              <w:jc w:val="both"/>
              <w:rPr>
                <w:b/>
                <w:color w:val="FF0000"/>
                <w:sz w:val="24"/>
              </w:rPr>
            </w:pPr>
          </w:p>
          <w:p w14:paraId="1F1495FA" w14:textId="06FAC913" w:rsidR="00740279" w:rsidRPr="00B12F27" w:rsidRDefault="00740279" w:rsidP="00953268">
            <w:pPr>
              <w:jc w:val="both"/>
              <w:rPr>
                <w:b/>
                <w:color w:val="FF0000"/>
                <w:sz w:val="24"/>
              </w:rPr>
            </w:pPr>
          </w:p>
        </w:tc>
      </w:tr>
      <w:tr w:rsidR="00C477DA" w:rsidRPr="00B12F27" w14:paraId="61A48493" w14:textId="77777777" w:rsidTr="00D14F40">
        <w:trPr>
          <w:trHeight w:val="193"/>
        </w:trPr>
        <w:tc>
          <w:tcPr>
            <w:tcW w:w="1241" w:type="dxa"/>
          </w:tcPr>
          <w:p w14:paraId="3297D5B4" w14:textId="77777777" w:rsidR="00C477DA" w:rsidRPr="00B12F27" w:rsidRDefault="00C477DA" w:rsidP="0002436C">
            <w:pPr>
              <w:ind w:left="567"/>
              <w:jc w:val="both"/>
              <w:rPr>
                <w:b/>
                <w:color w:val="FF0000"/>
                <w:sz w:val="24"/>
              </w:rPr>
            </w:pPr>
          </w:p>
        </w:tc>
        <w:tc>
          <w:tcPr>
            <w:tcW w:w="7540" w:type="dxa"/>
            <w:gridSpan w:val="3"/>
            <w:tcBorders>
              <w:right w:val="single" w:sz="4" w:space="0" w:color="auto"/>
            </w:tcBorders>
            <w:shd w:val="clear" w:color="auto" w:fill="auto"/>
          </w:tcPr>
          <w:p w14:paraId="05EE3AD4" w14:textId="77777777" w:rsidR="00C477DA" w:rsidRPr="00B12F27" w:rsidRDefault="00C477DA" w:rsidP="00464985">
            <w:pPr>
              <w:spacing w:line="259" w:lineRule="auto"/>
              <w:jc w:val="both"/>
              <w:rPr>
                <w:b/>
                <w:color w:val="FF0000"/>
                <w:sz w:val="24"/>
              </w:rPr>
            </w:pPr>
          </w:p>
        </w:tc>
        <w:tc>
          <w:tcPr>
            <w:tcW w:w="1701" w:type="dxa"/>
            <w:tcBorders>
              <w:left w:val="single" w:sz="4" w:space="0" w:color="auto"/>
            </w:tcBorders>
          </w:tcPr>
          <w:p w14:paraId="1F5381BA" w14:textId="77777777" w:rsidR="00C477DA" w:rsidRPr="00B12F27" w:rsidRDefault="00C477DA" w:rsidP="00953268">
            <w:pPr>
              <w:jc w:val="both"/>
              <w:rPr>
                <w:b/>
                <w:color w:val="FF0000"/>
                <w:sz w:val="24"/>
              </w:rPr>
            </w:pPr>
          </w:p>
        </w:tc>
      </w:tr>
      <w:tr w:rsidR="00720A9A" w:rsidRPr="00A66736" w14:paraId="5D4C9B4D" w14:textId="77777777" w:rsidTr="00D14F40">
        <w:trPr>
          <w:trHeight w:val="193"/>
        </w:trPr>
        <w:tc>
          <w:tcPr>
            <w:tcW w:w="1241" w:type="dxa"/>
          </w:tcPr>
          <w:p w14:paraId="376997D1" w14:textId="3FBC9B1B" w:rsidR="00720A9A" w:rsidRPr="00A45FC1" w:rsidRDefault="00A45FC1" w:rsidP="00A45FC1">
            <w:pPr>
              <w:jc w:val="both"/>
              <w:rPr>
                <w:b/>
                <w:bCs/>
                <w:iCs/>
                <w:color w:val="FF0000"/>
                <w:sz w:val="24"/>
              </w:rPr>
            </w:pPr>
            <w:r w:rsidRPr="00A45FC1">
              <w:rPr>
                <w:b/>
                <w:bCs/>
                <w:iCs/>
                <w:sz w:val="24"/>
              </w:rPr>
              <w:t>21.31</w:t>
            </w:r>
          </w:p>
        </w:tc>
        <w:tc>
          <w:tcPr>
            <w:tcW w:w="7540" w:type="dxa"/>
            <w:gridSpan w:val="3"/>
            <w:tcBorders>
              <w:right w:val="single" w:sz="4" w:space="0" w:color="auto"/>
            </w:tcBorders>
            <w:shd w:val="clear" w:color="auto" w:fill="auto"/>
          </w:tcPr>
          <w:p w14:paraId="39741181" w14:textId="5E9B074B" w:rsidR="00A879E8" w:rsidRPr="00FE5A7C" w:rsidRDefault="00A879E8" w:rsidP="00A879E8">
            <w:pPr>
              <w:rPr>
                <w:b/>
                <w:bCs/>
                <w:sz w:val="24"/>
                <w:szCs w:val="24"/>
              </w:rPr>
            </w:pPr>
            <w:r w:rsidRPr="00FE5A7C">
              <w:rPr>
                <w:b/>
                <w:bCs/>
                <w:sz w:val="24"/>
                <w:szCs w:val="24"/>
              </w:rPr>
              <w:t>School Structure</w:t>
            </w:r>
          </w:p>
          <w:p w14:paraId="7C73A95A" w14:textId="7C34CB1E" w:rsidR="00873F02" w:rsidRDefault="00873F02" w:rsidP="00A879E8">
            <w:pPr>
              <w:rPr>
                <w:b/>
                <w:bCs/>
              </w:rPr>
            </w:pPr>
          </w:p>
          <w:p w14:paraId="10612D9F" w14:textId="18909E01" w:rsidR="00873F02" w:rsidRPr="00FE5A7C" w:rsidRDefault="00873F02" w:rsidP="00FE5A7C">
            <w:pPr>
              <w:jc w:val="both"/>
              <w:rPr>
                <w:sz w:val="24"/>
                <w:szCs w:val="24"/>
              </w:rPr>
            </w:pPr>
            <w:r w:rsidRPr="00FE5A7C">
              <w:rPr>
                <w:sz w:val="24"/>
                <w:szCs w:val="24"/>
              </w:rPr>
              <w:t>The headteacher reported on the changes to the school structure and the roles of staff.</w:t>
            </w:r>
          </w:p>
          <w:p w14:paraId="7F0A4083" w14:textId="77777777" w:rsidR="00873F02" w:rsidRPr="00FE5A7C" w:rsidRDefault="00873F02" w:rsidP="00FE5A7C">
            <w:pPr>
              <w:jc w:val="both"/>
              <w:rPr>
                <w:b/>
                <w:bCs/>
                <w:sz w:val="24"/>
                <w:szCs w:val="24"/>
              </w:rPr>
            </w:pPr>
          </w:p>
          <w:p w14:paraId="12884BA1" w14:textId="0E1D7241" w:rsidR="00873F02" w:rsidRPr="00FE5A7C" w:rsidRDefault="00A879E8" w:rsidP="00FE5A7C">
            <w:pPr>
              <w:jc w:val="both"/>
              <w:rPr>
                <w:sz w:val="24"/>
                <w:szCs w:val="24"/>
              </w:rPr>
            </w:pPr>
            <w:r w:rsidRPr="00FE5A7C">
              <w:rPr>
                <w:sz w:val="24"/>
                <w:szCs w:val="24"/>
              </w:rPr>
              <w:t xml:space="preserve">The retirement of </w:t>
            </w:r>
            <w:r w:rsidR="00873F02" w:rsidRPr="00FE5A7C">
              <w:rPr>
                <w:sz w:val="24"/>
                <w:szCs w:val="24"/>
              </w:rPr>
              <w:t xml:space="preserve">the Deputy Headteacher had provided the opportunity to re-deploy her duties to other staff, providing them with greater levels of responsibility and accountability, and revise the role of the </w:t>
            </w:r>
            <w:r w:rsidR="00FE5A7C">
              <w:rPr>
                <w:sz w:val="24"/>
                <w:szCs w:val="24"/>
              </w:rPr>
              <w:t xml:space="preserve">new </w:t>
            </w:r>
            <w:r w:rsidR="00873F02" w:rsidRPr="00FE5A7C">
              <w:rPr>
                <w:sz w:val="24"/>
                <w:szCs w:val="24"/>
              </w:rPr>
              <w:t>Deputy Headteacher</w:t>
            </w:r>
            <w:r w:rsidR="009E6D22" w:rsidRPr="00FE5A7C">
              <w:rPr>
                <w:sz w:val="24"/>
                <w:szCs w:val="24"/>
              </w:rPr>
              <w:t xml:space="preserve"> to </w:t>
            </w:r>
            <w:r w:rsidR="009E6D22" w:rsidRPr="00FE5A7C">
              <w:rPr>
                <w:sz w:val="24"/>
                <w:szCs w:val="24"/>
              </w:rPr>
              <w:t>focus on school development</w:t>
            </w:r>
            <w:r w:rsidR="00FE5A7C">
              <w:rPr>
                <w:sz w:val="24"/>
                <w:szCs w:val="24"/>
              </w:rPr>
              <w:t xml:space="preserve"> and </w:t>
            </w:r>
            <w:r w:rsidR="009E6D22" w:rsidRPr="00FE5A7C">
              <w:rPr>
                <w:sz w:val="24"/>
                <w:szCs w:val="24"/>
              </w:rPr>
              <w:t xml:space="preserve"> the monitoring and support of other staff in their own roles</w:t>
            </w:r>
            <w:r w:rsidR="009E6D22" w:rsidRPr="00FE5A7C">
              <w:rPr>
                <w:sz w:val="24"/>
                <w:szCs w:val="24"/>
              </w:rPr>
              <w:t>.</w:t>
            </w:r>
          </w:p>
          <w:p w14:paraId="143D11C1" w14:textId="77777777" w:rsidR="00873F02" w:rsidRPr="00FE5A7C" w:rsidRDefault="00873F02" w:rsidP="00FE5A7C">
            <w:pPr>
              <w:jc w:val="both"/>
              <w:rPr>
                <w:sz w:val="24"/>
                <w:szCs w:val="24"/>
              </w:rPr>
            </w:pPr>
          </w:p>
          <w:p w14:paraId="3A501045" w14:textId="7AC313F2" w:rsidR="009E6D22" w:rsidRPr="00FE5A7C" w:rsidRDefault="009E6D22" w:rsidP="00FE5A7C">
            <w:pPr>
              <w:jc w:val="both"/>
              <w:rPr>
                <w:sz w:val="24"/>
                <w:szCs w:val="24"/>
              </w:rPr>
            </w:pPr>
            <w:r w:rsidRPr="00FE5A7C">
              <w:rPr>
                <w:sz w:val="24"/>
                <w:szCs w:val="24"/>
              </w:rPr>
              <w:t>Members noted the</w:t>
            </w:r>
            <w:r w:rsidR="00873F02" w:rsidRPr="00FE5A7C">
              <w:rPr>
                <w:sz w:val="24"/>
                <w:szCs w:val="24"/>
              </w:rPr>
              <w:t xml:space="preserve"> </w:t>
            </w:r>
            <w:r w:rsidR="00A879E8" w:rsidRPr="00FE5A7C">
              <w:rPr>
                <w:sz w:val="24"/>
                <w:szCs w:val="24"/>
              </w:rPr>
              <w:t>Key changes</w:t>
            </w:r>
            <w:r w:rsidRPr="00FE5A7C">
              <w:rPr>
                <w:sz w:val="24"/>
                <w:szCs w:val="24"/>
              </w:rPr>
              <w:t xml:space="preserve"> and new roles.</w:t>
            </w:r>
          </w:p>
          <w:p w14:paraId="68F1F335" w14:textId="580FFEC5" w:rsidR="00720A9A" w:rsidRPr="009E6D22" w:rsidRDefault="00720A9A" w:rsidP="009E6D22">
            <w:pPr>
              <w:spacing w:after="160" w:line="259" w:lineRule="auto"/>
              <w:contextualSpacing/>
              <w:rPr>
                <w:i/>
                <w:sz w:val="24"/>
              </w:rPr>
            </w:pPr>
          </w:p>
        </w:tc>
        <w:tc>
          <w:tcPr>
            <w:tcW w:w="1701" w:type="dxa"/>
            <w:tcBorders>
              <w:left w:val="single" w:sz="4" w:space="0" w:color="auto"/>
            </w:tcBorders>
          </w:tcPr>
          <w:p w14:paraId="250C20A2" w14:textId="77777777" w:rsidR="00720A9A" w:rsidRPr="00A66736" w:rsidRDefault="00720A9A" w:rsidP="00C477DA">
            <w:pPr>
              <w:jc w:val="both"/>
              <w:rPr>
                <w:b/>
                <w:color w:val="FF0000"/>
                <w:sz w:val="24"/>
              </w:rPr>
            </w:pPr>
          </w:p>
        </w:tc>
      </w:tr>
      <w:tr w:rsidR="00720A9A" w:rsidRPr="00A66736" w14:paraId="58EB2238" w14:textId="77777777" w:rsidTr="00D14F40">
        <w:trPr>
          <w:trHeight w:val="193"/>
        </w:trPr>
        <w:tc>
          <w:tcPr>
            <w:tcW w:w="1241" w:type="dxa"/>
          </w:tcPr>
          <w:p w14:paraId="4EE3FD80" w14:textId="5E395397" w:rsidR="00720A9A" w:rsidRPr="00A66736" w:rsidRDefault="00CD0BDE" w:rsidP="00CD0BDE">
            <w:pPr>
              <w:jc w:val="both"/>
              <w:rPr>
                <w:b/>
                <w:color w:val="FF0000"/>
                <w:sz w:val="24"/>
              </w:rPr>
            </w:pPr>
            <w:r w:rsidRPr="00CD0BDE">
              <w:rPr>
                <w:b/>
                <w:sz w:val="24"/>
              </w:rPr>
              <w:t>21.3</w:t>
            </w:r>
            <w:r w:rsidR="00A45FC1">
              <w:rPr>
                <w:b/>
                <w:sz w:val="24"/>
              </w:rPr>
              <w:t>2</w:t>
            </w:r>
          </w:p>
        </w:tc>
        <w:tc>
          <w:tcPr>
            <w:tcW w:w="7540" w:type="dxa"/>
            <w:gridSpan w:val="3"/>
            <w:tcBorders>
              <w:right w:val="single" w:sz="4" w:space="0" w:color="auto"/>
            </w:tcBorders>
            <w:shd w:val="clear" w:color="auto" w:fill="auto"/>
          </w:tcPr>
          <w:p w14:paraId="1B810114" w14:textId="77777777" w:rsidR="00720A9A" w:rsidRPr="00152208" w:rsidRDefault="00E2265D" w:rsidP="00E2265D">
            <w:pPr>
              <w:jc w:val="both"/>
              <w:rPr>
                <w:b/>
                <w:sz w:val="24"/>
              </w:rPr>
            </w:pPr>
            <w:r>
              <w:rPr>
                <w:b/>
                <w:sz w:val="24"/>
              </w:rPr>
              <w:t>Pupil Attendance, Behaviour and Discipline</w:t>
            </w:r>
          </w:p>
        </w:tc>
        <w:tc>
          <w:tcPr>
            <w:tcW w:w="1701" w:type="dxa"/>
            <w:tcBorders>
              <w:left w:val="single" w:sz="4" w:space="0" w:color="auto"/>
            </w:tcBorders>
          </w:tcPr>
          <w:p w14:paraId="3F130D1F" w14:textId="77777777" w:rsidR="00720A9A" w:rsidRDefault="00720A9A" w:rsidP="00C477DA">
            <w:pPr>
              <w:jc w:val="both"/>
              <w:rPr>
                <w:b/>
                <w:color w:val="FF0000"/>
                <w:sz w:val="24"/>
              </w:rPr>
            </w:pPr>
          </w:p>
        </w:tc>
      </w:tr>
      <w:tr w:rsidR="00720A9A" w:rsidRPr="00A66736" w14:paraId="4CB9EA2D" w14:textId="77777777" w:rsidTr="00D14F40">
        <w:trPr>
          <w:trHeight w:val="193"/>
        </w:trPr>
        <w:tc>
          <w:tcPr>
            <w:tcW w:w="1241" w:type="dxa"/>
          </w:tcPr>
          <w:p w14:paraId="4F8CB4E1" w14:textId="77777777" w:rsidR="00720A9A" w:rsidRPr="00A66736" w:rsidRDefault="00720A9A" w:rsidP="00720A9A">
            <w:pPr>
              <w:ind w:left="567"/>
              <w:jc w:val="both"/>
              <w:rPr>
                <w:b/>
                <w:color w:val="FF0000"/>
                <w:sz w:val="24"/>
              </w:rPr>
            </w:pPr>
          </w:p>
        </w:tc>
        <w:tc>
          <w:tcPr>
            <w:tcW w:w="7540" w:type="dxa"/>
            <w:gridSpan w:val="3"/>
            <w:tcBorders>
              <w:right w:val="single" w:sz="4" w:space="0" w:color="auto"/>
            </w:tcBorders>
            <w:shd w:val="clear" w:color="auto" w:fill="auto"/>
          </w:tcPr>
          <w:p w14:paraId="64040336" w14:textId="77777777" w:rsidR="00720A9A" w:rsidRPr="00152208" w:rsidRDefault="00720A9A" w:rsidP="00C477DA">
            <w:pPr>
              <w:jc w:val="both"/>
              <w:rPr>
                <w:b/>
                <w:sz w:val="24"/>
              </w:rPr>
            </w:pPr>
          </w:p>
        </w:tc>
        <w:tc>
          <w:tcPr>
            <w:tcW w:w="1701" w:type="dxa"/>
            <w:tcBorders>
              <w:left w:val="single" w:sz="4" w:space="0" w:color="auto"/>
            </w:tcBorders>
          </w:tcPr>
          <w:p w14:paraId="08FC28E7" w14:textId="77777777" w:rsidR="00720A9A" w:rsidRDefault="00720A9A" w:rsidP="00C477DA">
            <w:pPr>
              <w:jc w:val="both"/>
              <w:rPr>
                <w:b/>
                <w:color w:val="FF0000"/>
                <w:sz w:val="24"/>
              </w:rPr>
            </w:pPr>
          </w:p>
        </w:tc>
      </w:tr>
      <w:tr w:rsidR="00EC76DE" w:rsidRPr="00A66736" w14:paraId="3E5B5D7C" w14:textId="77777777" w:rsidTr="00D14F40">
        <w:trPr>
          <w:trHeight w:val="193"/>
        </w:trPr>
        <w:tc>
          <w:tcPr>
            <w:tcW w:w="1241" w:type="dxa"/>
          </w:tcPr>
          <w:p w14:paraId="1359AC66" w14:textId="77777777" w:rsidR="00EC76DE" w:rsidRPr="00A66736" w:rsidRDefault="00EC76DE" w:rsidP="00720A9A">
            <w:pPr>
              <w:ind w:left="567"/>
              <w:jc w:val="both"/>
              <w:rPr>
                <w:b/>
                <w:color w:val="FF0000"/>
                <w:sz w:val="24"/>
              </w:rPr>
            </w:pPr>
          </w:p>
        </w:tc>
        <w:tc>
          <w:tcPr>
            <w:tcW w:w="7540" w:type="dxa"/>
            <w:gridSpan w:val="3"/>
            <w:tcBorders>
              <w:right w:val="single" w:sz="4" w:space="0" w:color="auto"/>
            </w:tcBorders>
            <w:shd w:val="clear" w:color="auto" w:fill="auto"/>
          </w:tcPr>
          <w:p w14:paraId="723775AE" w14:textId="77777777" w:rsidR="00EC76DE" w:rsidRPr="008E7CE8" w:rsidRDefault="00EC76DE" w:rsidP="00EC76DE">
            <w:pPr>
              <w:autoSpaceDE w:val="0"/>
              <w:autoSpaceDN w:val="0"/>
              <w:adjustRightInd w:val="0"/>
              <w:jc w:val="both"/>
              <w:rPr>
                <w:rFonts w:cs="Arial"/>
                <w:b/>
                <w:i/>
                <w:sz w:val="24"/>
                <w:szCs w:val="22"/>
              </w:rPr>
            </w:pPr>
            <w:r w:rsidRPr="008E7CE8">
              <w:rPr>
                <w:rFonts w:cs="Arial"/>
                <w:b/>
                <w:i/>
                <w:sz w:val="24"/>
                <w:szCs w:val="22"/>
              </w:rPr>
              <w:t>Attendance</w:t>
            </w:r>
          </w:p>
          <w:p w14:paraId="54AA8FFE" w14:textId="77777777" w:rsidR="00EC76DE" w:rsidRDefault="00EC76DE" w:rsidP="00EC76DE">
            <w:pPr>
              <w:autoSpaceDE w:val="0"/>
              <w:autoSpaceDN w:val="0"/>
              <w:adjustRightInd w:val="0"/>
              <w:jc w:val="both"/>
              <w:rPr>
                <w:rFonts w:cs="Arial"/>
                <w:bCs/>
                <w:sz w:val="24"/>
                <w:szCs w:val="22"/>
              </w:rPr>
            </w:pPr>
          </w:p>
          <w:p w14:paraId="57707BED" w14:textId="77777777" w:rsidR="00EC76DE" w:rsidRDefault="009E6D22" w:rsidP="009E6D22">
            <w:pPr>
              <w:jc w:val="both"/>
              <w:rPr>
                <w:rFonts w:cs="Arial"/>
                <w:bCs/>
                <w:sz w:val="24"/>
                <w:szCs w:val="22"/>
              </w:rPr>
            </w:pPr>
            <w:r>
              <w:rPr>
                <w:rFonts w:cs="Arial"/>
                <w:bCs/>
                <w:sz w:val="24"/>
                <w:szCs w:val="22"/>
              </w:rPr>
              <w:t>Members noted that Attendance was now the responsibility of 1 person</w:t>
            </w:r>
            <w:r w:rsidR="00C071FE">
              <w:rPr>
                <w:rFonts w:cs="Arial"/>
                <w:bCs/>
                <w:sz w:val="24"/>
                <w:szCs w:val="22"/>
              </w:rPr>
              <w:t>.  The administration linked to attendance would now be the responsibility of the office staff.</w:t>
            </w:r>
          </w:p>
          <w:p w14:paraId="0C7C7C78" w14:textId="4C07846F" w:rsidR="00C071FE" w:rsidRPr="00152208" w:rsidRDefault="00C071FE" w:rsidP="009E6D22">
            <w:pPr>
              <w:jc w:val="both"/>
              <w:rPr>
                <w:b/>
                <w:sz w:val="24"/>
              </w:rPr>
            </w:pPr>
          </w:p>
        </w:tc>
        <w:tc>
          <w:tcPr>
            <w:tcW w:w="1701" w:type="dxa"/>
            <w:tcBorders>
              <w:left w:val="single" w:sz="4" w:space="0" w:color="auto"/>
            </w:tcBorders>
          </w:tcPr>
          <w:p w14:paraId="1EBFC7A9" w14:textId="77777777" w:rsidR="00EC76DE" w:rsidRDefault="00EC76DE" w:rsidP="00C477DA">
            <w:pPr>
              <w:jc w:val="both"/>
              <w:rPr>
                <w:b/>
                <w:color w:val="FF0000"/>
                <w:sz w:val="24"/>
              </w:rPr>
            </w:pPr>
          </w:p>
        </w:tc>
      </w:tr>
      <w:tr w:rsidR="00720A9A" w:rsidRPr="00A66736" w14:paraId="25F4F8DB" w14:textId="77777777" w:rsidTr="00D14F40">
        <w:trPr>
          <w:trHeight w:val="193"/>
        </w:trPr>
        <w:tc>
          <w:tcPr>
            <w:tcW w:w="1241" w:type="dxa"/>
          </w:tcPr>
          <w:p w14:paraId="521E35A3" w14:textId="77777777" w:rsidR="00720A9A" w:rsidRPr="007D316A" w:rsidRDefault="00720A9A" w:rsidP="007D316A">
            <w:pPr>
              <w:ind w:left="567"/>
              <w:jc w:val="both"/>
              <w:rPr>
                <w:color w:val="FF0000"/>
                <w:sz w:val="24"/>
              </w:rPr>
            </w:pPr>
          </w:p>
        </w:tc>
        <w:tc>
          <w:tcPr>
            <w:tcW w:w="7540" w:type="dxa"/>
            <w:gridSpan w:val="3"/>
            <w:tcBorders>
              <w:right w:val="single" w:sz="4" w:space="0" w:color="auto"/>
            </w:tcBorders>
            <w:shd w:val="clear" w:color="auto" w:fill="auto"/>
          </w:tcPr>
          <w:p w14:paraId="6BFC9504" w14:textId="77777777" w:rsidR="00FF05D9" w:rsidRDefault="00FF05D9" w:rsidP="00FF05D9">
            <w:pPr>
              <w:autoSpaceDE w:val="0"/>
              <w:autoSpaceDN w:val="0"/>
              <w:adjustRightInd w:val="0"/>
              <w:jc w:val="both"/>
              <w:rPr>
                <w:rFonts w:cs="Arial"/>
                <w:b/>
                <w:i/>
                <w:sz w:val="24"/>
                <w:szCs w:val="22"/>
              </w:rPr>
            </w:pPr>
            <w:r>
              <w:rPr>
                <w:rFonts w:cs="Arial"/>
                <w:bCs/>
                <w:sz w:val="24"/>
                <w:szCs w:val="22"/>
              </w:rPr>
              <w:t xml:space="preserve"> </w:t>
            </w:r>
            <w:r w:rsidRPr="00774555">
              <w:rPr>
                <w:rFonts w:cs="Arial"/>
                <w:b/>
                <w:i/>
                <w:sz w:val="24"/>
                <w:szCs w:val="22"/>
              </w:rPr>
              <w:t>Pupil Behaviour</w:t>
            </w:r>
          </w:p>
          <w:p w14:paraId="53ED9C62" w14:textId="77777777" w:rsidR="00774555" w:rsidRPr="00774555" w:rsidRDefault="00774555" w:rsidP="00FF05D9">
            <w:pPr>
              <w:autoSpaceDE w:val="0"/>
              <w:autoSpaceDN w:val="0"/>
              <w:adjustRightInd w:val="0"/>
              <w:jc w:val="both"/>
              <w:rPr>
                <w:rFonts w:cs="Arial"/>
                <w:b/>
                <w:i/>
                <w:sz w:val="24"/>
                <w:szCs w:val="22"/>
              </w:rPr>
            </w:pPr>
          </w:p>
          <w:p w14:paraId="3F163BD2" w14:textId="77777777" w:rsidR="00C071FE" w:rsidRDefault="00C071FE" w:rsidP="0007193D">
            <w:pPr>
              <w:jc w:val="both"/>
              <w:rPr>
                <w:rFonts w:cs="Arial"/>
                <w:bCs/>
                <w:sz w:val="24"/>
                <w:szCs w:val="22"/>
              </w:rPr>
            </w:pPr>
            <w:r>
              <w:rPr>
                <w:rFonts w:cs="Arial"/>
                <w:bCs/>
                <w:sz w:val="24"/>
                <w:szCs w:val="22"/>
              </w:rPr>
              <w:t>The headteacher reported that the trend over the last 3 years was decreasing however the behaviour of some girls was difficult to manage.</w:t>
            </w:r>
          </w:p>
          <w:p w14:paraId="07DD6182" w14:textId="77777777" w:rsidR="00C071FE" w:rsidRDefault="00C071FE" w:rsidP="0007193D">
            <w:pPr>
              <w:jc w:val="both"/>
              <w:rPr>
                <w:rFonts w:cs="Arial"/>
                <w:bCs/>
                <w:sz w:val="24"/>
                <w:szCs w:val="22"/>
              </w:rPr>
            </w:pPr>
          </w:p>
          <w:p w14:paraId="610FA18D" w14:textId="77777777" w:rsidR="00C071FE" w:rsidRPr="00FE5A7C" w:rsidRDefault="00C071FE" w:rsidP="0007193D">
            <w:pPr>
              <w:jc w:val="both"/>
              <w:rPr>
                <w:rFonts w:cs="Arial"/>
                <w:b/>
                <w:sz w:val="24"/>
                <w:szCs w:val="22"/>
              </w:rPr>
            </w:pPr>
            <w:r w:rsidRPr="00FE5A7C">
              <w:rPr>
                <w:rFonts w:cs="Arial"/>
                <w:b/>
                <w:sz w:val="24"/>
                <w:szCs w:val="22"/>
              </w:rPr>
              <w:t>Members asked how the school was addressing this behaviour</w:t>
            </w:r>
          </w:p>
          <w:p w14:paraId="74EF1666" w14:textId="77777777" w:rsidR="00C071FE" w:rsidRDefault="00C071FE" w:rsidP="0007193D">
            <w:pPr>
              <w:jc w:val="both"/>
              <w:rPr>
                <w:rFonts w:cs="Arial"/>
                <w:bCs/>
                <w:sz w:val="24"/>
                <w:szCs w:val="22"/>
              </w:rPr>
            </w:pPr>
          </w:p>
          <w:p w14:paraId="458FCCF2" w14:textId="641121E4" w:rsidR="00C071FE" w:rsidRDefault="00C071FE" w:rsidP="0007193D">
            <w:pPr>
              <w:jc w:val="both"/>
              <w:rPr>
                <w:rFonts w:cs="Arial"/>
                <w:bCs/>
                <w:sz w:val="24"/>
                <w:szCs w:val="22"/>
              </w:rPr>
            </w:pPr>
            <w:r>
              <w:rPr>
                <w:rFonts w:cs="Arial"/>
                <w:bCs/>
                <w:sz w:val="24"/>
                <w:szCs w:val="22"/>
              </w:rPr>
              <w:t xml:space="preserve"> The headteacher reported that some of the girls </w:t>
            </w:r>
            <w:r w:rsidR="00D23F95">
              <w:rPr>
                <w:rFonts w:cs="Arial"/>
                <w:bCs/>
                <w:sz w:val="24"/>
                <w:szCs w:val="22"/>
              </w:rPr>
              <w:t xml:space="preserve">had been sexually assaulted </w:t>
            </w:r>
            <w:r w:rsidR="00FE5A7C">
              <w:rPr>
                <w:rFonts w:cs="Arial"/>
                <w:bCs/>
                <w:sz w:val="24"/>
                <w:szCs w:val="22"/>
              </w:rPr>
              <w:t xml:space="preserve">during the summer holidays </w:t>
            </w:r>
            <w:r w:rsidR="00D23F95">
              <w:rPr>
                <w:rFonts w:cs="Arial"/>
                <w:bCs/>
                <w:sz w:val="24"/>
                <w:szCs w:val="22"/>
              </w:rPr>
              <w:t xml:space="preserve">and had </w:t>
            </w:r>
            <w:r>
              <w:rPr>
                <w:rFonts w:cs="Arial"/>
                <w:bCs/>
                <w:sz w:val="24"/>
                <w:szCs w:val="22"/>
              </w:rPr>
              <w:t>exhibit</w:t>
            </w:r>
            <w:r w:rsidR="001647C4">
              <w:rPr>
                <w:rFonts w:cs="Arial"/>
                <w:bCs/>
                <w:sz w:val="24"/>
                <w:szCs w:val="22"/>
              </w:rPr>
              <w:t>ed</w:t>
            </w:r>
            <w:r>
              <w:rPr>
                <w:rFonts w:cs="Arial"/>
                <w:bCs/>
                <w:sz w:val="24"/>
                <w:szCs w:val="22"/>
              </w:rPr>
              <w:t xml:space="preserve"> challenging behaviour</w:t>
            </w:r>
            <w:r w:rsidR="001647C4">
              <w:rPr>
                <w:rFonts w:cs="Arial"/>
                <w:bCs/>
                <w:sz w:val="24"/>
                <w:szCs w:val="22"/>
              </w:rPr>
              <w:t>,</w:t>
            </w:r>
            <w:r>
              <w:rPr>
                <w:rFonts w:cs="Arial"/>
                <w:bCs/>
                <w:sz w:val="24"/>
                <w:szCs w:val="22"/>
              </w:rPr>
              <w:t xml:space="preserve"> had traumatic backgrounds and disrupted family lives.  They required specialist intervention from external agencies and there were safeguarding concerns.  The staff were available for them to confide in</w:t>
            </w:r>
            <w:r w:rsidR="001647C4">
              <w:rPr>
                <w:rFonts w:cs="Arial"/>
                <w:bCs/>
                <w:sz w:val="24"/>
                <w:szCs w:val="22"/>
              </w:rPr>
              <w:t xml:space="preserve"> if necessary.</w:t>
            </w:r>
          </w:p>
          <w:p w14:paraId="3F73EE13" w14:textId="77777777" w:rsidR="001647C4" w:rsidRDefault="001647C4" w:rsidP="0007193D">
            <w:pPr>
              <w:jc w:val="both"/>
              <w:rPr>
                <w:rFonts w:cs="Arial"/>
                <w:bCs/>
                <w:sz w:val="24"/>
                <w:szCs w:val="22"/>
              </w:rPr>
            </w:pPr>
          </w:p>
          <w:p w14:paraId="5FF25113" w14:textId="77777777" w:rsidR="001647C4" w:rsidRDefault="001647C4" w:rsidP="0007193D">
            <w:pPr>
              <w:jc w:val="both"/>
              <w:rPr>
                <w:rFonts w:cs="Arial"/>
                <w:bCs/>
                <w:sz w:val="24"/>
                <w:szCs w:val="22"/>
              </w:rPr>
            </w:pPr>
            <w:r>
              <w:rPr>
                <w:rFonts w:cs="Arial"/>
                <w:bCs/>
                <w:sz w:val="24"/>
                <w:szCs w:val="22"/>
              </w:rPr>
              <w:t>Members commented that it was a massive complement to staff that students felt comfortable and safe in sharing their problems with them.</w:t>
            </w:r>
          </w:p>
          <w:p w14:paraId="6F6B8147" w14:textId="77777777" w:rsidR="001647C4" w:rsidRDefault="001647C4" w:rsidP="0007193D">
            <w:pPr>
              <w:jc w:val="both"/>
              <w:rPr>
                <w:rFonts w:cs="Arial"/>
                <w:bCs/>
                <w:sz w:val="24"/>
                <w:szCs w:val="22"/>
              </w:rPr>
            </w:pPr>
          </w:p>
          <w:p w14:paraId="22F80C8F" w14:textId="2BDCA4F1" w:rsidR="001647C4" w:rsidRPr="00D23F95" w:rsidRDefault="001647C4" w:rsidP="0007193D">
            <w:pPr>
              <w:jc w:val="both"/>
              <w:rPr>
                <w:rFonts w:cs="Arial"/>
                <w:b/>
                <w:sz w:val="24"/>
                <w:szCs w:val="22"/>
              </w:rPr>
            </w:pPr>
            <w:r w:rsidRPr="00D23F95">
              <w:rPr>
                <w:rFonts w:cs="Arial"/>
                <w:b/>
                <w:sz w:val="24"/>
                <w:szCs w:val="22"/>
              </w:rPr>
              <w:t>Members asked if a specialist member of staff/key worker was necessary to suppo</w:t>
            </w:r>
            <w:r w:rsidR="00D23F95">
              <w:rPr>
                <w:rFonts w:cs="Arial"/>
                <w:b/>
                <w:sz w:val="24"/>
                <w:szCs w:val="22"/>
              </w:rPr>
              <w:t>rt</w:t>
            </w:r>
            <w:r w:rsidRPr="00D23F95">
              <w:rPr>
                <w:rFonts w:cs="Arial"/>
                <w:b/>
                <w:sz w:val="24"/>
                <w:szCs w:val="22"/>
              </w:rPr>
              <w:t xml:space="preserve"> the</w:t>
            </w:r>
            <w:r w:rsidR="00D23F95">
              <w:rPr>
                <w:rFonts w:cs="Arial"/>
                <w:b/>
                <w:sz w:val="24"/>
                <w:szCs w:val="22"/>
              </w:rPr>
              <w:t>se</w:t>
            </w:r>
            <w:r w:rsidRPr="00D23F95">
              <w:rPr>
                <w:rFonts w:cs="Arial"/>
                <w:b/>
                <w:sz w:val="24"/>
                <w:szCs w:val="22"/>
              </w:rPr>
              <w:t xml:space="preserve"> girls.</w:t>
            </w:r>
          </w:p>
          <w:p w14:paraId="10CD12DC" w14:textId="77777777" w:rsidR="001647C4" w:rsidRDefault="001647C4" w:rsidP="0007193D">
            <w:pPr>
              <w:jc w:val="both"/>
              <w:rPr>
                <w:rFonts w:cs="Arial"/>
                <w:bCs/>
                <w:sz w:val="24"/>
                <w:szCs w:val="22"/>
              </w:rPr>
            </w:pPr>
          </w:p>
          <w:p w14:paraId="5D954506" w14:textId="353BD219" w:rsidR="001647C4" w:rsidRPr="00C071FE" w:rsidRDefault="001647C4" w:rsidP="0007193D">
            <w:pPr>
              <w:jc w:val="both"/>
              <w:rPr>
                <w:rFonts w:cs="Arial"/>
                <w:bCs/>
                <w:sz w:val="24"/>
                <w:szCs w:val="22"/>
              </w:rPr>
            </w:pPr>
            <w:r>
              <w:rPr>
                <w:rFonts w:cs="Arial"/>
                <w:bCs/>
                <w:sz w:val="24"/>
                <w:szCs w:val="22"/>
              </w:rPr>
              <w:lastRenderedPageBreak/>
              <w:t>The headteacher reported that all staff had been trained in dealing with trauma and usually the student preferred talking to a particular teacher/teaching assistant that they had built a rapport with.</w:t>
            </w:r>
            <w:r w:rsidR="00D23F95">
              <w:rPr>
                <w:rFonts w:cs="Arial"/>
                <w:bCs/>
                <w:sz w:val="24"/>
                <w:szCs w:val="22"/>
              </w:rPr>
              <w:t xml:space="preserve">  The RSE policy covered the topic of consent and was part of PHSE lessons.</w:t>
            </w:r>
          </w:p>
        </w:tc>
        <w:tc>
          <w:tcPr>
            <w:tcW w:w="1701" w:type="dxa"/>
            <w:tcBorders>
              <w:left w:val="single" w:sz="4" w:space="0" w:color="auto"/>
            </w:tcBorders>
          </w:tcPr>
          <w:p w14:paraId="4285E6D3" w14:textId="77777777" w:rsidR="00720A9A" w:rsidRDefault="00720A9A" w:rsidP="00C477DA">
            <w:pPr>
              <w:jc w:val="both"/>
              <w:rPr>
                <w:b/>
                <w:color w:val="FF0000"/>
                <w:sz w:val="24"/>
              </w:rPr>
            </w:pPr>
          </w:p>
        </w:tc>
      </w:tr>
      <w:tr w:rsidR="00EC76DE" w:rsidRPr="00A66736" w14:paraId="5B62308E" w14:textId="77777777" w:rsidTr="00D14F40">
        <w:trPr>
          <w:trHeight w:val="193"/>
        </w:trPr>
        <w:tc>
          <w:tcPr>
            <w:tcW w:w="1241" w:type="dxa"/>
          </w:tcPr>
          <w:p w14:paraId="41FBB8FC" w14:textId="77777777" w:rsidR="00EC76DE" w:rsidRPr="00A66736" w:rsidRDefault="00EC76DE" w:rsidP="00EC76DE">
            <w:pPr>
              <w:ind w:left="567"/>
              <w:jc w:val="both"/>
              <w:rPr>
                <w:b/>
                <w:color w:val="FF0000"/>
                <w:sz w:val="24"/>
              </w:rPr>
            </w:pPr>
          </w:p>
        </w:tc>
        <w:tc>
          <w:tcPr>
            <w:tcW w:w="7540" w:type="dxa"/>
            <w:gridSpan w:val="3"/>
            <w:tcBorders>
              <w:right w:val="single" w:sz="4" w:space="0" w:color="auto"/>
            </w:tcBorders>
            <w:shd w:val="clear" w:color="auto" w:fill="auto"/>
          </w:tcPr>
          <w:p w14:paraId="70F463B3" w14:textId="77777777" w:rsidR="00EC76DE" w:rsidRDefault="00EC76DE" w:rsidP="007D316A">
            <w:pPr>
              <w:rPr>
                <w:b/>
                <w:sz w:val="24"/>
                <w:szCs w:val="24"/>
              </w:rPr>
            </w:pPr>
          </w:p>
        </w:tc>
        <w:tc>
          <w:tcPr>
            <w:tcW w:w="1701" w:type="dxa"/>
            <w:tcBorders>
              <w:left w:val="single" w:sz="4" w:space="0" w:color="auto"/>
            </w:tcBorders>
          </w:tcPr>
          <w:p w14:paraId="6AA1C728" w14:textId="77777777" w:rsidR="00EC76DE" w:rsidRDefault="00EC76DE" w:rsidP="00C477DA">
            <w:pPr>
              <w:jc w:val="both"/>
              <w:rPr>
                <w:b/>
                <w:color w:val="FF0000"/>
                <w:sz w:val="24"/>
              </w:rPr>
            </w:pPr>
          </w:p>
        </w:tc>
      </w:tr>
      <w:tr w:rsidR="00720A9A" w:rsidRPr="00A66736" w14:paraId="49A27933" w14:textId="77777777" w:rsidTr="00D14F40">
        <w:trPr>
          <w:trHeight w:val="193"/>
        </w:trPr>
        <w:tc>
          <w:tcPr>
            <w:tcW w:w="1241" w:type="dxa"/>
          </w:tcPr>
          <w:p w14:paraId="60EDAE6C" w14:textId="7711E8D3" w:rsidR="00720A9A" w:rsidRPr="00A66736" w:rsidRDefault="00A45FC1" w:rsidP="00A45FC1">
            <w:pPr>
              <w:jc w:val="both"/>
              <w:rPr>
                <w:b/>
                <w:color w:val="FF0000"/>
                <w:sz w:val="24"/>
              </w:rPr>
            </w:pPr>
            <w:r w:rsidRPr="00A45FC1">
              <w:rPr>
                <w:b/>
                <w:sz w:val="24"/>
              </w:rPr>
              <w:t>21.33</w:t>
            </w:r>
          </w:p>
        </w:tc>
        <w:tc>
          <w:tcPr>
            <w:tcW w:w="7540" w:type="dxa"/>
            <w:gridSpan w:val="3"/>
            <w:tcBorders>
              <w:right w:val="single" w:sz="4" w:space="0" w:color="auto"/>
            </w:tcBorders>
            <w:shd w:val="clear" w:color="auto" w:fill="auto"/>
          </w:tcPr>
          <w:p w14:paraId="19494239" w14:textId="77777777" w:rsidR="00720A9A" w:rsidRPr="00152208" w:rsidRDefault="00DA6CCF" w:rsidP="007D316A">
            <w:pPr>
              <w:rPr>
                <w:b/>
                <w:sz w:val="24"/>
              </w:rPr>
            </w:pPr>
            <w:r>
              <w:rPr>
                <w:b/>
                <w:sz w:val="24"/>
                <w:szCs w:val="24"/>
              </w:rPr>
              <w:t>School Improvement</w:t>
            </w:r>
          </w:p>
        </w:tc>
        <w:tc>
          <w:tcPr>
            <w:tcW w:w="1701" w:type="dxa"/>
            <w:tcBorders>
              <w:left w:val="single" w:sz="4" w:space="0" w:color="auto"/>
            </w:tcBorders>
          </w:tcPr>
          <w:p w14:paraId="2A7E4825" w14:textId="77777777" w:rsidR="00720A9A" w:rsidRDefault="00720A9A" w:rsidP="00C477DA">
            <w:pPr>
              <w:jc w:val="both"/>
              <w:rPr>
                <w:b/>
                <w:color w:val="FF0000"/>
                <w:sz w:val="24"/>
              </w:rPr>
            </w:pPr>
          </w:p>
        </w:tc>
      </w:tr>
      <w:tr w:rsidR="00720A9A" w:rsidRPr="00A66736" w14:paraId="41830776" w14:textId="77777777" w:rsidTr="00D14F40">
        <w:trPr>
          <w:trHeight w:val="193"/>
        </w:trPr>
        <w:tc>
          <w:tcPr>
            <w:tcW w:w="1241" w:type="dxa"/>
          </w:tcPr>
          <w:p w14:paraId="7910777C" w14:textId="77777777" w:rsidR="00720A9A" w:rsidRPr="00A66736" w:rsidRDefault="00720A9A" w:rsidP="007D316A">
            <w:pPr>
              <w:ind w:left="567"/>
              <w:jc w:val="both"/>
              <w:rPr>
                <w:b/>
                <w:color w:val="FF0000"/>
                <w:sz w:val="24"/>
              </w:rPr>
            </w:pPr>
          </w:p>
        </w:tc>
        <w:tc>
          <w:tcPr>
            <w:tcW w:w="7540" w:type="dxa"/>
            <w:gridSpan w:val="3"/>
            <w:tcBorders>
              <w:right w:val="single" w:sz="4" w:space="0" w:color="auto"/>
            </w:tcBorders>
            <w:shd w:val="clear" w:color="auto" w:fill="auto"/>
          </w:tcPr>
          <w:p w14:paraId="07C4C7B6" w14:textId="77777777" w:rsidR="00720A9A" w:rsidRPr="00152208" w:rsidRDefault="00720A9A" w:rsidP="00C477DA">
            <w:pPr>
              <w:jc w:val="both"/>
              <w:rPr>
                <w:b/>
                <w:sz w:val="24"/>
              </w:rPr>
            </w:pPr>
          </w:p>
        </w:tc>
        <w:tc>
          <w:tcPr>
            <w:tcW w:w="1701" w:type="dxa"/>
            <w:tcBorders>
              <w:left w:val="single" w:sz="4" w:space="0" w:color="auto"/>
            </w:tcBorders>
          </w:tcPr>
          <w:p w14:paraId="232E47BE" w14:textId="77777777" w:rsidR="00720A9A" w:rsidRDefault="00720A9A" w:rsidP="00C477DA">
            <w:pPr>
              <w:jc w:val="both"/>
              <w:rPr>
                <w:b/>
                <w:color w:val="FF0000"/>
                <w:sz w:val="24"/>
              </w:rPr>
            </w:pPr>
          </w:p>
        </w:tc>
      </w:tr>
      <w:tr w:rsidR="00C477DA" w:rsidRPr="00A66736" w14:paraId="79C782D3" w14:textId="77777777" w:rsidTr="00D14F40">
        <w:trPr>
          <w:trHeight w:val="193"/>
        </w:trPr>
        <w:tc>
          <w:tcPr>
            <w:tcW w:w="1241" w:type="dxa"/>
          </w:tcPr>
          <w:p w14:paraId="5AC1FFA0" w14:textId="77777777" w:rsidR="00C477DA" w:rsidRPr="00A66736" w:rsidRDefault="00C477DA" w:rsidP="00C477DA">
            <w:pPr>
              <w:ind w:left="567"/>
              <w:rPr>
                <w:b/>
                <w:color w:val="FF0000"/>
                <w:sz w:val="24"/>
              </w:rPr>
            </w:pPr>
          </w:p>
        </w:tc>
        <w:tc>
          <w:tcPr>
            <w:tcW w:w="7540" w:type="dxa"/>
            <w:gridSpan w:val="3"/>
            <w:tcBorders>
              <w:right w:val="single" w:sz="4" w:space="0" w:color="auto"/>
            </w:tcBorders>
            <w:shd w:val="clear" w:color="auto" w:fill="auto"/>
          </w:tcPr>
          <w:p w14:paraId="1107E1CB" w14:textId="77777777" w:rsidR="00A45FC1" w:rsidRDefault="00134604" w:rsidP="00D23F95">
            <w:pPr>
              <w:jc w:val="both"/>
              <w:rPr>
                <w:sz w:val="24"/>
                <w:szCs w:val="24"/>
              </w:rPr>
            </w:pPr>
            <w:r w:rsidRPr="00134604">
              <w:rPr>
                <w:sz w:val="24"/>
                <w:szCs w:val="24"/>
              </w:rPr>
              <w:t xml:space="preserve"> </w:t>
            </w:r>
            <w:r w:rsidR="00D23F95" w:rsidRPr="00D23F95">
              <w:rPr>
                <w:sz w:val="24"/>
                <w:szCs w:val="24"/>
              </w:rPr>
              <w:t xml:space="preserve">A copy of the </w:t>
            </w:r>
            <w:r w:rsidR="00A879E8" w:rsidRPr="00D23F95">
              <w:rPr>
                <w:sz w:val="24"/>
                <w:szCs w:val="24"/>
              </w:rPr>
              <w:t>Strategic Development Improvement Plan (SDIP)</w:t>
            </w:r>
            <w:r w:rsidR="00D23F95" w:rsidRPr="00D23F95">
              <w:rPr>
                <w:sz w:val="24"/>
                <w:szCs w:val="24"/>
              </w:rPr>
              <w:t xml:space="preserve"> had been circulated prior to the meeting. </w:t>
            </w:r>
            <w:r w:rsidR="00A45FC1">
              <w:rPr>
                <w:sz w:val="24"/>
                <w:szCs w:val="24"/>
              </w:rPr>
              <w:t>Members were invited to ask questions.</w:t>
            </w:r>
          </w:p>
          <w:p w14:paraId="7160F476" w14:textId="77777777" w:rsidR="00A45FC1" w:rsidRDefault="00A45FC1" w:rsidP="00D23F95">
            <w:pPr>
              <w:jc w:val="both"/>
              <w:rPr>
                <w:sz w:val="24"/>
                <w:szCs w:val="24"/>
              </w:rPr>
            </w:pPr>
          </w:p>
          <w:p w14:paraId="6E83FEA3" w14:textId="2F8F3DCB" w:rsidR="00A879E8" w:rsidRPr="00D23F95" w:rsidRDefault="00D23F95" w:rsidP="00D23F95">
            <w:pPr>
              <w:jc w:val="both"/>
              <w:rPr>
                <w:sz w:val="24"/>
                <w:szCs w:val="24"/>
              </w:rPr>
            </w:pPr>
            <w:r w:rsidRPr="00D23F95">
              <w:rPr>
                <w:sz w:val="24"/>
                <w:szCs w:val="24"/>
              </w:rPr>
              <w:t>The new priorities fo</w:t>
            </w:r>
            <w:r>
              <w:rPr>
                <w:sz w:val="24"/>
                <w:szCs w:val="24"/>
              </w:rPr>
              <w:t xml:space="preserve">r </w:t>
            </w:r>
            <w:r w:rsidRPr="00D23F95">
              <w:rPr>
                <w:sz w:val="24"/>
                <w:szCs w:val="24"/>
              </w:rPr>
              <w:t>2021/2022 focussed on:</w:t>
            </w:r>
          </w:p>
          <w:p w14:paraId="3F5C8995" w14:textId="31DC8D6E" w:rsidR="00A879E8" w:rsidRPr="00D23F95" w:rsidRDefault="00A879E8" w:rsidP="00D23F95">
            <w:pPr>
              <w:jc w:val="both"/>
              <w:rPr>
                <w:sz w:val="24"/>
                <w:szCs w:val="24"/>
              </w:rPr>
            </w:pPr>
          </w:p>
          <w:p w14:paraId="5C16EF4C" w14:textId="77777777" w:rsidR="00A879E8" w:rsidRPr="00D23F95" w:rsidRDefault="00A879E8" w:rsidP="00D23F95">
            <w:pPr>
              <w:pStyle w:val="ListParagraph"/>
              <w:numPr>
                <w:ilvl w:val="0"/>
                <w:numId w:val="25"/>
              </w:numPr>
              <w:spacing w:after="160" w:line="259" w:lineRule="auto"/>
              <w:contextualSpacing/>
              <w:jc w:val="both"/>
              <w:rPr>
                <w:sz w:val="24"/>
                <w:szCs w:val="24"/>
              </w:rPr>
            </w:pPr>
            <w:r w:rsidRPr="00D23F95">
              <w:rPr>
                <w:sz w:val="24"/>
                <w:szCs w:val="24"/>
              </w:rPr>
              <w:t>Teaching and Learning</w:t>
            </w:r>
          </w:p>
          <w:p w14:paraId="76E70C19"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Developing whole school approach to constructing lessons</w:t>
            </w:r>
          </w:p>
          <w:p w14:paraId="18C824F4"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Improving quality of teaching through work scrutiny informing appraisal</w:t>
            </w:r>
          </w:p>
          <w:p w14:paraId="513E6082"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Developing a coaching model with the appraisal process</w:t>
            </w:r>
          </w:p>
          <w:p w14:paraId="61093A16" w14:textId="77777777" w:rsidR="00A879E8" w:rsidRPr="00D23F95" w:rsidRDefault="00A879E8" w:rsidP="00D23F95">
            <w:pPr>
              <w:pStyle w:val="ListParagraph"/>
              <w:numPr>
                <w:ilvl w:val="0"/>
                <w:numId w:val="25"/>
              </w:numPr>
              <w:spacing w:after="160" w:line="259" w:lineRule="auto"/>
              <w:contextualSpacing/>
              <w:jc w:val="both"/>
              <w:rPr>
                <w:sz w:val="24"/>
                <w:szCs w:val="24"/>
              </w:rPr>
            </w:pPr>
            <w:r w:rsidRPr="00D23F95">
              <w:rPr>
                <w:sz w:val="24"/>
                <w:szCs w:val="24"/>
              </w:rPr>
              <w:t>KCSIE</w:t>
            </w:r>
          </w:p>
          <w:p w14:paraId="3A06362F"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School plan for sexual health and relationships</w:t>
            </w:r>
          </w:p>
          <w:p w14:paraId="1B597AE6"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Embedding the plan in all aspects of school ie both informal and formal curriculum</w:t>
            </w:r>
          </w:p>
          <w:p w14:paraId="52CC8A84" w14:textId="77777777" w:rsidR="00A879E8" w:rsidRPr="00D23F95" w:rsidRDefault="00A879E8" w:rsidP="00D23F95">
            <w:pPr>
              <w:pStyle w:val="ListParagraph"/>
              <w:numPr>
                <w:ilvl w:val="0"/>
                <w:numId w:val="25"/>
              </w:numPr>
              <w:spacing w:after="160" w:line="259" w:lineRule="auto"/>
              <w:contextualSpacing/>
              <w:jc w:val="both"/>
              <w:rPr>
                <w:sz w:val="24"/>
                <w:szCs w:val="24"/>
              </w:rPr>
            </w:pPr>
            <w:r w:rsidRPr="00D23F95">
              <w:rPr>
                <w:sz w:val="24"/>
                <w:szCs w:val="24"/>
              </w:rPr>
              <w:t>Reviewing the role of the Teaching Assistant</w:t>
            </w:r>
          </w:p>
          <w:p w14:paraId="0BEAD64E"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Consultation with staff</w:t>
            </w:r>
          </w:p>
          <w:p w14:paraId="4B2C1479"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Prioritise tasks</w:t>
            </w:r>
          </w:p>
          <w:p w14:paraId="751A5140" w14:textId="77777777" w:rsidR="00A879E8" w:rsidRPr="00D23F95" w:rsidRDefault="00A879E8" w:rsidP="00D23F95">
            <w:pPr>
              <w:pStyle w:val="ListParagraph"/>
              <w:numPr>
                <w:ilvl w:val="0"/>
                <w:numId w:val="25"/>
              </w:numPr>
              <w:spacing w:after="160" w:line="259" w:lineRule="auto"/>
              <w:contextualSpacing/>
              <w:jc w:val="both"/>
              <w:rPr>
                <w:sz w:val="24"/>
                <w:szCs w:val="24"/>
              </w:rPr>
            </w:pPr>
            <w:r w:rsidRPr="00D23F95">
              <w:rPr>
                <w:sz w:val="24"/>
                <w:szCs w:val="24"/>
              </w:rPr>
              <w:t>Staff training</w:t>
            </w:r>
          </w:p>
          <w:p w14:paraId="0DAC08A7" w14:textId="77777777" w:rsidR="00A879E8" w:rsidRPr="00D23F95" w:rsidRDefault="00A879E8" w:rsidP="00D23F95">
            <w:pPr>
              <w:pStyle w:val="ListParagraph"/>
              <w:numPr>
                <w:ilvl w:val="1"/>
                <w:numId w:val="25"/>
              </w:numPr>
              <w:spacing w:after="160" w:line="259" w:lineRule="auto"/>
              <w:contextualSpacing/>
              <w:jc w:val="both"/>
              <w:rPr>
                <w:sz w:val="24"/>
                <w:szCs w:val="24"/>
              </w:rPr>
            </w:pPr>
            <w:r w:rsidRPr="00D23F95">
              <w:rPr>
                <w:sz w:val="24"/>
                <w:szCs w:val="24"/>
              </w:rPr>
              <w:t>Promoting CPD within the school</w:t>
            </w:r>
          </w:p>
          <w:p w14:paraId="1A0C9CE0" w14:textId="059AE27C" w:rsidR="00FA003E" w:rsidRPr="00FE5A7C" w:rsidRDefault="00A879E8" w:rsidP="00FA003E">
            <w:pPr>
              <w:pStyle w:val="ListParagraph"/>
              <w:numPr>
                <w:ilvl w:val="1"/>
                <w:numId w:val="25"/>
              </w:numPr>
              <w:spacing w:after="160" w:line="259" w:lineRule="auto"/>
              <w:contextualSpacing/>
              <w:jc w:val="both"/>
              <w:rPr>
                <w:sz w:val="24"/>
                <w:szCs w:val="24"/>
              </w:rPr>
            </w:pPr>
            <w:r w:rsidRPr="00D23F95">
              <w:rPr>
                <w:sz w:val="24"/>
                <w:szCs w:val="24"/>
              </w:rPr>
              <w:t>Linking CPD to SDI</w:t>
            </w:r>
            <w:r w:rsidR="00FE5A7C">
              <w:rPr>
                <w:sz w:val="24"/>
                <w:szCs w:val="24"/>
              </w:rPr>
              <w:t>P</w:t>
            </w:r>
          </w:p>
        </w:tc>
        <w:tc>
          <w:tcPr>
            <w:tcW w:w="1701" w:type="dxa"/>
            <w:tcBorders>
              <w:left w:val="single" w:sz="4" w:space="0" w:color="auto"/>
            </w:tcBorders>
          </w:tcPr>
          <w:p w14:paraId="70EB0BD2" w14:textId="77777777" w:rsidR="00C477DA" w:rsidRDefault="00C477DA" w:rsidP="00C477DA">
            <w:pPr>
              <w:jc w:val="both"/>
              <w:rPr>
                <w:b/>
                <w:color w:val="FF0000"/>
                <w:sz w:val="24"/>
              </w:rPr>
            </w:pPr>
          </w:p>
          <w:p w14:paraId="04317E50" w14:textId="77777777" w:rsidR="00B71B4E" w:rsidRPr="00A66736" w:rsidRDefault="00B71B4E" w:rsidP="00134604">
            <w:pPr>
              <w:jc w:val="both"/>
              <w:rPr>
                <w:b/>
                <w:color w:val="FF0000"/>
                <w:sz w:val="24"/>
              </w:rPr>
            </w:pPr>
          </w:p>
        </w:tc>
      </w:tr>
      <w:tr w:rsidR="00134604" w:rsidRPr="00A66736" w14:paraId="6EB7479A" w14:textId="77777777" w:rsidTr="00D14F40">
        <w:tc>
          <w:tcPr>
            <w:tcW w:w="1241" w:type="dxa"/>
          </w:tcPr>
          <w:p w14:paraId="75F2C898" w14:textId="77777777" w:rsidR="00134604" w:rsidRPr="00A66736" w:rsidRDefault="00134604" w:rsidP="00C477DA">
            <w:pPr>
              <w:ind w:left="567"/>
              <w:rPr>
                <w:b/>
                <w:color w:val="FF0000"/>
                <w:sz w:val="24"/>
              </w:rPr>
            </w:pPr>
          </w:p>
        </w:tc>
        <w:tc>
          <w:tcPr>
            <w:tcW w:w="7540" w:type="dxa"/>
            <w:gridSpan w:val="3"/>
            <w:tcBorders>
              <w:right w:val="single" w:sz="4" w:space="0" w:color="auto"/>
            </w:tcBorders>
          </w:tcPr>
          <w:p w14:paraId="7E065771" w14:textId="77777777" w:rsidR="00134604" w:rsidRPr="00134604" w:rsidRDefault="00134604" w:rsidP="00C477DA">
            <w:pPr>
              <w:rPr>
                <w:sz w:val="24"/>
                <w:szCs w:val="24"/>
              </w:rPr>
            </w:pPr>
          </w:p>
        </w:tc>
        <w:tc>
          <w:tcPr>
            <w:tcW w:w="1701" w:type="dxa"/>
            <w:tcBorders>
              <w:left w:val="single" w:sz="4" w:space="0" w:color="auto"/>
            </w:tcBorders>
          </w:tcPr>
          <w:p w14:paraId="54557D5D" w14:textId="77777777" w:rsidR="00134604" w:rsidRPr="00A66736" w:rsidRDefault="00134604" w:rsidP="00C477DA">
            <w:pPr>
              <w:rPr>
                <w:b/>
                <w:color w:val="FF0000"/>
                <w:sz w:val="24"/>
                <w:szCs w:val="24"/>
              </w:rPr>
            </w:pPr>
          </w:p>
        </w:tc>
      </w:tr>
      <w:tr w:rsidR="0066292A" w:rsidRPr="00D33420" w14:paraId="4CB6D639" w14:textId="77777777" w:rsidTr="00D14F40">
        <w:tc>
          <w:tcPr>
            <w:tcW w:w="1241" w:type="dxa"/>
          </w:tcPr>
          <w:p w14:paraId="1ABE668F" w14:textId="637A927A" w:rsidR="0066292A" w:rsidRPr="00D33420" w:rsidRDefault="00A45FC1" w:rsidP="00A45FC1">
            <w:pPr>
              <w:rPr>
                <w:b/>
                <w:sz w:val="24"/>
              </w:rPr>
            </w:pPr>
            <w:r>
              <w:rPr>
                <w:b/>
                <w:sz w:val="24"/>
              </w:rPr>
              <w:t>21.34</w:t>
            </w:r>
          </w:p>
        </w:tc>
        <w:tc>
          <w:tcPr>
            <w:tcW w:w="7540" w:type="dxa"/>
            <w:gridSpan w:val="3"/>
            <w:tcBorders>
              <w:right w:val="single" w:sz="4" w:space="0" w:color="auto"/>
            </w:tcBorders>
          </w:tcPr>
          <w:p w14:paraId="157133B3" w14:textId="77777777" w:rsidR="0066292A" w:rsidRPr="00D33420" w:rsidRDefault="0066292A" w:rsidP="0066292A">
            <w:pPr>
              <w:rPr>
                <w:b/>
                <w:sz w:val="24"/>
                <w:szCs w:val="24"/>
              </w:rPr>
            </w:pPr>
            <w:r w:rsidRPr="00D33420">
              <w:rPr>
                <w:b/>
                <w:sz w:val="24"/>
                <w:szCs w:val="24"/>
              </w:rPr>
              <w:t>Confidentiality</w:t>
            </w:r>
          </w:p>
        </w:tc>
        <w:tc>
          <w:tcPr>
            <w:tcW w:w="1701" w:type="dxa"/>
            <w:tcBorders>
              <w:left w:val="single" w:sz="4" w:space="0" w:color="auto"/>
            </w:tcBorders>
          </w:tcPr>
          <w:p w14:paraId="32D912E6" w14:textId="77777777" w:rsidR="0066292A" w:rsidRPr="00D33420" w:rsidRDefault="0066292A" w:rsidP="00C477DA">
            <w:pPr>
              <w:rPr>
                <w:b/>
                <w:sz w:val="24"/>
                <w:szCs w:val="24"/>
              </w:rPr>
            </w:pPr>
          </w:p>
        </w:tc>
      </w:tr>
      <w:tr w:rsidR="0066292A" w:rsidRPr="00D33420" w14:paraId="21A902B3" w14:textId="77777777" w:rsidTr="00D14F40">
        <w:tc>
          <w:tcPr>
            <w:tcW w:w="1241" w:type="dxa"/>
          </w:tcPr>
          <w:p w14:paraId="1D452C4A" w14:textId="77777777" w:rsidR="0066292A" w:rsidRPr="00D33420" w:rsidRDefault="0066292A" w:rsidP="0066292A">
            <w:pPr>
              <w:ind w:left="567"/>
              <w:rPr>
                <w:b/>
                <w:sz w:val="24"/>
              </w:rPr>
            </w:pPr>
          </w:p>
        </w:tc>
        <w:tc>
          <w:tcPr>
            <w:tcW w:w="7540" w:type="dxa"/>
            <w:gridSpan w:val="3"/>
            <w:tcBorders>
              <w:right w:val="single" w:sz="4" w:space="0" w:color="auto"/>
            </w:tcBorders>
          </w:tcPr>
          <w:p w14:paraId="01C0D5B9" w14:textId="77777777" w:rsidR="0066292A" w:rsidRPr="00D33420" w:rsidRDefault="0066292A" w:rsidP="00C477DA">
            <w:pPr>
              <w:rPr>
                <w:b/>
                <w:sz w:val="24"/>
                <w:szCs w:val="24"/>
              </w:rPr>
            </w:pPr>
          </w:p>
        </w:tc>
        <w:tc>
          <w:tcPr>
            <w:tcW w:w="1701" w:type="dxa"/>
            <w:tcBorders>
              <w:left w:val="single" w:sz="4" w:space="0" w:color="auto"/>
            </w:tcBorders>
          </w:tcPr>
          <w:p w14:paraId="5DD3CE95" w14:textId="77777777" w:rsidR="0066292A" w:rsidRPr="00D33420" w:rsidRDefault="0066292A" w:rsidP="00C477DA">
            <w:pPr>
              <w:rPr>
                <w:b/>
                <w:sz w:val="24"/>
                <w:szCs w:val="24"/>
              </w:rPr>
            </w:pPr>
          </w:p>
        </w:tc>
      </w:tr>
      <w:tr w:rsidR="00C477DA" w:rsidRPr="00D33420" w14:paraId="5AC21503" w14:textId="77777777" w:rsidTr="00D14F40">
        <w:tc>
          <w:tcPr>
            <w:tcW w:w="1241" w:type="dxa"/>
          </w:tcPr>
          <w:p w14:paraId="6BD94BF7" w14:textId="77777777" w:rsidR="00C477DA" w:rsidRPr="00D33420" w:rsidRDefault="00C477DA" w:rsidP="0066292A">
            <w:pPr>
              <w:ind w:left="567"/>
              <w:rPr>
                <w:b/>
                <w:sz w:val="24"/>
              </w:rPr>
            </w:pPr>
          </w:p>
        </w:tc>
        <w:tc>
          <w:tcPr>
            <w:tcW w:w="7540" w:type="dxa"/>
            <w:gridSpan w:val="3"/>
            <w:tcBorders>
              <w:right w:val="single" w:sz="4" w:space="0" w:color="auto"/>
            </w:tcBorders>
          </w:tcPr>
          <w:p w14:paraId="0A4432C0" w14:textId="77777777" w:rsidR="00C477DA" w:rsidRPr="00D33420" w:rsidRDefault="00C477DA" w:rsidP="005B2103">
            <w:pPr>
              <w:jc w:val="both"/>
              <w:rPr>
                <w:sz w:val="24"/>
                <w:szCs w:val="24"/>
              </w:rPr>
            </w:pPr>
            <w:r w:rsidRPr="00D33420">
              <w:rPr>
                <w:rFonts w:cs="Arial"/>
                <w:sz w:val="24"/>
                <w:szCs w:val="24"/>
              </w:rPr>
              <w:t xml:space="preserve">Members confirmed that all matters discussed were confidential. </w:t>
            </w:r>
            <w:r w:rsidR="005B2103">
              <w:rPr>
                <w:rFonts w:cs="Arial"/>
                <w:sz w:val="24"/>
                <w:szCs w:val="24"/>
              </w:rPr>
              <w:t xml:space="preserve"> </w:t>
            </w:r>
            <w:r w:rsidRPr="00134604">
              <w:rPr>
                <w:rFonts w:cs="Arial"/>
                <w:sz w:val="24"/>
                <w:szCs w:val="24"/>
              </w:rPr>
              <w:t xml:space="preserve">The </w:t>
            </w:r>
            <w:r w:rsidR="00134604" w:rsidRPr="00134604">
              <w:rPr>
                <w:rFonts w:cs="Arial"/>
                <w:sz w:val="24"/>
                <w:szCs w:val="24"/>
              </w:rPr>
              <w:t>sub-</w:t>
            </w:r>
            <w:r w:rsidRPr="00134604">
              <w:rPr>
                <w:rFonts w:cs="Arial"/>
                <w:sz w:val="24"/>
                <w:szCs w:val="24"/>
              </w:rPr>
              <w:t>committee considered whether any items discussed w</w:t>
            </w:r>
            <w:r w:rsidRPr="00D33420">
              <w:rPr>
                <w:rFonts w:cs="Arial"/>
                <w:sz w:val="24"/>
                <w:szCs w:val="24"/>
              </w:rPr>
              <w:t xml:space="preserve">ere required to be recorded in the minutes as confidential; that is, that should not be made available to the general public should a request be received to view meeting papers. </w:t>
            </w:r>
            <w:r w:rsidR="0066292A">
              <w:rPr>
                <w:rFonts w:cs="Arial"/>
                <w:sz w:val="24"/>
                <w:szCs w:val="24"/>
              </w:rPr>
              <w:t xml:space="preserve"> </w:t>
            </w:r>
            <w:r w:rsidRPr="00D33420">
              <w:rPr>
                <w:sz w:val="24"/>
                <w:szCs w:val="24"/>
              </w:rPr>
              <w:t>No item</w:t>
            </w:r>
            <w:r w:rsidR="00C62C9A">
              <w:rPr>
                <w:sz w:val="24"/>
                <w:szCs w:val="24"/>
              </w:rPr>
              <w:t>s</w:t>
            </w:r>
            <w:r w:rsidRPr="00D33420">
              <w:rPr>
                <w:sz w:val="24"/>
                <w:szCs w:val="24"/>
              </w:rPr>
              <w:t xml:space="preserve"> w</w:t>
            </w:r>
            <w:r w:rsidR="00C62C9A">
              <w:rPr>
                <w:sz w:val="24"/>
                <w:szCs w:val="24"/>
              </w:rPr>
              <w:t>ere</w:t>
            </w:r>
            <w:r w:rsidRPr="00D33420">
              <w:rPr>
                <w:sz w:val="24"/>
                <w:szCs w:val="24"/>
              </w:rPr>
              <w:t xml:space="preserve"> deemed </w:t>
            </w:r>
            <w:r w:rsidR="00C62C9A">
              <w:rPr>
                <w:sz w:val="24"/>
                <w:szCs w:val="24"/>
              </w:rPr>
              <w:t xml:space="preserve">to be </w:t>
            </w:r>
            <w:r w:rsidRPr="00D33420">
              <w:rPr>
                <w:sz w:val="24"/>
                <w:szCs w:val="24"/>
              </w:rPr>
              <w:t>confidential</w:t>
            </w:r>
            <w:r>
              <w:rPr>
                <w:sz w:val="24"/>
                <w:szCs w:val="24"/>
              </w:rPr>
              <w:t>.</w:t>
            </w:r>
          </w:p>
        </w:tc>
        <w:tc>
          <w:tcPr>
            <w:tcW w:w="1701" w:type="dxa"/>
            <w:tcBorders>
              <w:left w:val="single" w:sz="4" w:space="0" w:color="auto"/>
            </w:tcBorders>
          </w:tcPr>
          <w:p w14:paraId="755BB881" w14:textId="77777777" w:rsidR="00C477DA" w:rsidRPr="00D33420" w:rsidRDefault="00C477DA" w:rsidP="00C477DA">
            <w:pPr>
              <w:rPr>
                <w:b/>
                <w:sz w:val="24"/>
                <w:szCs w:val="24"/>
              </w:rPr>
            </w:pPr>
          </w:p>
        </w:tc>
      </w:tr>
      <w:tr w:rsidR="00C477DA" w:rsidRPr="00A66736" w14:paraId="52878389" w14:textId="77777777" w:rsidTr="00D14F40">
        <w:tc>
          <w:tcPr>
            <w:tcW w:w="1241" w:type="dxa"/>
          </w:tcPr>
          <w:p w14:paraId="62AD0082" w14:textId="77777777" w:rsidR="00C477DA" w:rsidRPr="00A66736" w:rsidRDefault="00C477DA" w:rsidP="00C477DA">
            <w:pPr>
              <w:ind w:left="567"/>
              <w:rPr>
                <w:b/>
                <w:color w:val="FF0000"/>
                <w:sz w:val="24"/>
              </w:rPr>
            </w:pPr>
          </w:p>
        </w:tc>
        <w:tc>
          <w:tcPr>
            <w:tcW w:w="7540" w:type="dxa"/>
            <w:gridSpan w:val="3"/>
            <w:tcBorders>
              <w:right w:val="single" w:sz="4" w:space="0" w:color="auto"/>
            </w:tcBorders>
          </w:tcPr>
          <w:p w14:paraId="21F97510" w14:textId="77777777" w:rsidR="00D14F40" w:rsidRPr="00A66736" w:rsidRDefault="00D14F40" w:rsidP="00C477DA">
            <w:pPr>
              <w:rPr>
                <w:b/>
                <w:color w:val="FF0000"/>
                <w:sz w:val="24"/>
                <w:szCs w:val="24"/>
              </w:rPr>
            </w:pPr>
          </w:p>
        </w:tc>
        <w:tc>
          <w:tcPr>
            <w:tcW w:w="1701" w:type="dxa"/>
            <w:tcBorders>
              <w:left w:val="single" w:sz="4" w:space="0" w:color="auto"/>
            </w:tcBorders>
          </w:tcPr>
          <w:p w14:paraId="7A0CA79F" w14:textId="77777777" w:rsidR="00C477DA" w:rsidRPr="00A66736" w:rsidRDefault="00C477DA" w:rsidP="00C477DA">
            <w:pPr>
              <w:rPr>
                <w:b/>
                <w:color w:val="FF0000"/>
                <w:sz w:val="24"/>
                <w:szCs w:val="24"/>
              </w:rPr>
            </w:pPr>
          </w:p>
        </w:tc>
      </w:tr>
      <w:tr w:rsidR="0066292A" w:rsidRPr="00D33420" w14:paraId="1BBBA8F0" w14:textId="77777777" w:rsidTr="00D14F40">
        <w:trPr>
          <w:trHeight w:val="151"/>
        </w:trPr>
        <w:tc>
          <w:tcPr>
            <w:tcW w:w="1241" w:type="dxa"/>
          </w:tcPr>
          <w:p w14:paraId="33CDF384" w14:textId="197D15E4" w:rsidR="0066292A" w:rsidRPr="00D33420" w:rsidRDefault="00A45FC1" w:rsidP="00A45FC1">
            <w:pPr>
              <w:rPr>
                <w:b/>
                <w:sz w:val="24"/>
              </w:rPr>
            </w:pPr>
            <w:r>
              <w:rPr>
                <w:b/>
                <w:sz w:val="24"/>
              </w:rPr>
              <w:t>21.35</w:t>
            </w:r>
          </w:p>
        </w:tc>
        <w:tc>
          <w:tcPr>
            <w:tcW w:w="7540" w:type="dxa"/>
            <w:gridSpan w:val="3"/>
            <w:tcBorders>
              <w:right w:val="single" w:sz="4" w:space="0" w:color="auto"/>
            </w:tcBorders>
          </w:tcPr>
          <w:p w14:paraId="7F03D322" w14:textId="77777777" w:rsidR="0066292A" w:rsidRPr="00D33420" w:rsidRDefault="00134604" w:rsidP="00134604">
            <w:pPr>
              <w:jc w:val="both"/>
              <w:rPr>
                <w:b/>
                <w:sz w:val="24"/>
              </w:rPr>
            </w:pPr>
            <w:r>
              <w:rPr>
                <w:b/>
                <w:sz w:val="24"/>
              </w:rPr>
              <w:t>Date and Time of Future</w:t>
            </w:r>
            <w:r w:rsidR="0066292A" w:rsidRPr="00D33420">
              <w:rPr>
                <w:b/>
                <w:sz w:val="24"/>
              </w:rPr>
              <w:t xml:space="preserve"> </w:t>
            </w:r>
            <w:r>
              <w:rPr>
                <w:b/>
                <w:sz w:val="24"/>
              </w:rPr>
              <w:t>M</w:t>
            </w:r>
            <w:r w:rsidR="0066292A" w:rsidRPr="00D33420">
              <w:rPr>
                <w:b/>
                <w:sz w:val="24"/>
              </w:rPr>
              <w:t>eeting</w:t>
            </w:r>
            <w:r>
              <w:rPr>
                <w:b/>
                <w:sz w:val="24"/>
              </w:rPr>
              <w:t>s</w:t>
            </w:r>
          </w:p>
        </w:tc>
        <w:tc>
          <w:tcPr>
            <w:tcW w:w="1701" w:type="dxa"/>
            <w:tcBorders>
              <w:left w:val="single" w:sz="4" w:space="0" w:color="auto"/>
            </w:tcBorders>
          </w:tcPr>
          <w:p w14:paraId="50C7CACB" w14:textId="77777777" w:rsidR="0066292A" w:rsidRPr="00D33420" w:rsidRDefault="0066292A" w:rsidP="00C477DA">
            <w:pPr>
              <w:jc w:val="both"/>
              <w:rPr>
                <w:b/>
                <w:sz w:val="24"/>
              </w:rPr>
            </w:pPr>
          </w:p>
        </w:tc>
      </w:tr>
      <w:tr w:rsidR="0066292A" w:rsidRPr="00D33420" w14:paraId="0A049ECE" w14:textId="77777777" w:rsidTr="00D14F40">
        <w:trPr>
          <w:trHeight w:val="80"/>
        </w:trPr>
        <w:tc>
          <w:tcPr>
            <w:tcW w:w="1241" w:type="dxa"/>
          </w:tcPr>
          <w:p w14:paraId="094CB4D7" w14:textId="77777777" w:rsidR="0066292A" w:rsidRPr="00D33420" w:rsidRDefault="0066292A" w:rsidP="0066292A">
            <w:pPr>
              <w:ind w:left="567"/>
              <w:rPr>
                <w:b/>
                <w:sz w:val="24"/>
              </w:rPr>
            </w:pPr>
          </w:p>
        </w:tc>
        <w:tc>
          <w:tcPr>
            <w:tcW w:w="7540" w:type="dxa"/>
            <w:gridSpan w:val="3"/>
            <w:tcBorders>
              <w:right w:val="single" w:sz="4" w:space="0" w:color="auto"/>
            </w:tcBorders>
          </w:tcPr>
          <w:p w14:paraId="5EC251AD" w14:textId="77777777" w:rsidR="0066292A" w:rsidRPr="00D33420" w:rsidRDefault="0066292A" w:rsidP="0066292A">
            <w:pPr>
              <w:jc w:val="both"/>
              <w:rPr>
                <w:b/>
                <w:sz w:val="24"/>
              </w:rPr>
            </w:pPr>
          </w:p>
        </w:tc>
        <w:tc>
          <w:tcPr>
            <w:tcW w:w="1701" w:type="dxa"/>
            <w:tcBorders>
              <w:left w:val="single" w:sz="4" w:space="0" w:color="auto"/>
            </w:tcBorders>
          </w:tcPr>
          <w:p w14:paraId="5FC4552E" w14:textId="77777777" w:rsidR="0066292A" w:rsidRPr="00D33420" w:rsidRDefault="0066292A" w:rsidP="00C477DA">
            <w:pPr>
              <w:jc w:val="both"/>
              <w:rPr>
                <w:b/>
                <w:sz w:val="24"/>
              </w:rPr>
            </w:pPr>
          </w:p>
        </w:tc>
      </w:tr>
      <w:tr w:rsidR="00C477DA" w:rsidRPr="00D33420" w14:paraId="25C1C589" w14:textId="77777777" w:rsidTr="00FE5A7C">
        <w:trPr>
          <w:trHeight w:val="752"/>
        </w:trPr>
        <w:tc>
          <w:tcPr>
            <w:tcW w:w="1241" w:type="dxa"/>
          </w:tcPr>
          <w:p w14:paraId="6E4CF72F" w14:textId="77777777" w:rsidR="00C477DA" w:rsidRPr="00D33420" w:rsidRDefault="00C477DA" w:rsidP="0066292A">
            <w:pPr>
              <w:ind w:left="567"/>
              <w:rPr>
                <w:b/>
                <w:sz w:val="24"/>
              </w:rPr>
            </w:pPr>
          </w:p>
        </w:tc>
        <w:tc>
          <w:tcPr>
            <w:tcW w:w="7540" w:type="dxa"/>
            <w:gridSpan w:val="3"/>
            <w:tcBorders>
              <w:right w:val="single" w:sz="4" w:space="0" w:color="auto"/>
            </w:tcBorders>
          </w:tcPr>
          <w:p w14:paraId="19B3C8AD" w14:textId="34A15BF1" w:rsidR="00134604" w:rsidRDefault="00134604" w:rsidP="00134604">
            <w:pPr>
              <w:jc w:val="both"/>
              <w:rPr>
                <w:sz w:val="24"/>
                <w:szCs w:val="24"/>
              </w:rPr>
            </w:pPr>
            <w:r>
              <w:rPr>
                <w:sz w:val="24"/>
                <w:szCs w:val="24"/>
              </w:rPr>
              <w:t xml:space="preserve">Meetings would take place at </w:t>
            </w:r>
            <w:r w:rsidR="00FA003E">
              <w:rPr>
                <w:sz w:val="24"/>
                <w:szCs w:val="24"/>
              </w:rPr>
              <w:t>5</w:t>
            </w:r>
            <w:r>
              <w:rPr>
                <w:sz w:val="24"/>
                <w:szCs w:val="24"/>
              </w:rPr>
              <w:t xml:space="preserve">pm on </w:t>
            </w:r>
            <w:r w:rsidR="00FA003E">
              <w:rPr>
                <w:sz w:val="24"/>
                <w:szCs w:val="24"/>
              </w:rPr>
              <w:t>Tuesday 22</w:t>
            </w:r>
            <w:r>
              <w:rPr>
                <w:sz w:val="24"/>
                <w:szCs w:val="24"/>
              </w:rPr>
              <w:t xml:space="preserve"> February 202</w:t>
            </w:r>
            <w:r w:rsidR="00FA003E">
              <w:rPr>
                <w:sz w:val="24"/>
                <w:szCs w:val="24"/>
              </w:rPr>
              <w:t>2</w:t>
            </w:r>
            <w:r>
              <w:rPr>
                <w:sz w:val="24"/>
                <w:szCs w:val="24"/>
              </w:rPr>
              <w:t xml:space="preserve"> and </w:t>
            </w:r>
            <w:r w:rsidR="00FA003E">
              <w:rPr>
                <w:sz w:val="24"/>
                <w:szCs w:val="24"/>
              </w:rPr>
              <w:t>Tuesday 24</w:t>
            </w:r>
            <w:r>
              <w:rPr>
                <w:sz w:val="24"/>
                <w:szCs w:val="24"/>
              </w:rPr>
              <w:t xml:space="preserve"> May 202</w:t>
            </w:r>
            <w:r w:rsidR="00FA003E">
              <w:rPr>
                <w:sz w:val="24"/>
                <w:szCs w:val="24"/>
              </w:rPr>
              <w:t>2</w:t>
            </w:r>
            <w:r>
              <w:rPr>
                <w:sz w:val="24"/>
                <w:szCs w:val="24"/>
              </w:rPr>
              <w:t>.</w:t>
            </w:r>
          </w:p>
          <w:p w14:paraId="5826C1FE" w14:textId="1585A66A" w:rsidR="00C477DA" w:rsidRPr="00D33420" w:rsidRDefault="00134604" w:rsidP="00A24E99">
            <w:pPr>
              <w:jc w:val="both"/>
              <w:rPr>
                <w:sz w:val="24"/>
              </w:rPr>
            </w:pPr>
            <w:r>
              <w:rPr>
                <w:rFonts w:cs="Arial"/>
                <w:sz w:val="24"/>
                <w:szCs w:val="24"/>
              </w:rPr>
              <w:t xml:space="preserve">.  </w:t>
            </w:r>
          </w:p>
        </w:tc>
        <w:tc>
          <w:tcPr>
            <w:tcW w:w="1701" w:type="dxa"/>
            <w:tcBorders>
              <w:left w:val="single" w:sz="4" w:space="0" w:color="auto"/>
            </w:tcBorders>
          </w:tcPr>
          <w:p w14:paraId="4F69B7EC" w14:textId="77777777" w:rsidR="00C477DA" w:rsidRPr="00D33420" w:rsidRDefault="00C477DA" w:rsidP="00C477DA">
            <w:pPr>
              <w:rPr>
                <w:sz w:val="24"/>
              </w:rPr>
            </w:pPr>
          </w:p>
        </w:tc>
      </w:tr>
    </w:tbl>
    <w:p w14:paraId="15C3CDD2" w14:textId="77777777" w:rsidR="00100E98" w:rsidRPr="00CC47FA" w:rsidRDefault="00100E98" w:rsidP="00C62C9A">
      <w:pPr>
        <w:jc w:val="right"/>
        <w:rPr>
          <w:rFonts w:cs="Arial"/>
          <w:b/>
          <w:sz w:val="24"/>
          <w:szCs w:val="24"/>
        </w:rPr>
      </w:pPr>
    </w:p>
    <w:sectPr w:rsidR="00100E98" w:rsidRPr="00CC47FA" w:rsidSect="005B2103">
      <w:headerReference w:type="default" r:id="rId8"/>
      <w:footerReference w:type="default" r:id="rId9"/>
      <w:headerReference w:type="first" r:id="rId10"/>
      <w:pgSz w:w="11907" w:h="16840" w:code="9"/>
      <w:pgMar w:top="1418" w:right="850"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3CC5E" w14:textId="77777777" w:rsidR="002B29CA" w:rsidRDefault="002B29CA">
      <w:r>
        <w:separator/>
      </w:r>
    </w:p>
  </w:endnote>
  <w:endnote w:type="continuationSeparator" w:id="0">
    <w:p w14:paraId="6DD08EF5" w14:textId="77777777" w:rsidR="002B29CA" w:rsidRDefault="002B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854643"/>
      <w:docPartObj>
        <w:docPartGallery w:val="Page Numbers (Bottom of Page)"/>
        <w:docPartUnique/>
      </w:docPartObj>
    </w:sdtPr>
    <w:sdtEndPr>
      <w:rPr>
        <w:noProof/>
      </w:rPr>
    </w:sdtEndPr>
    <w:sdtContent>
      <w:p w14:paraId="26AECAB5" w14:textId="77777777" w:rsidR="002B29CA" w:rsidRDefault="002B29CA">
        <w:pPr>
          <w:pStyle w:val="Footer"/>
          <w:jc w:val="center"/>
        </w:pPr>
        <w:r>
          <w:fldChar w:fldCharType="begin"/>
        </w:r>
        <w:r>
          <w:instrText xml:space="preserve"> PAGE   \* MERGEFORMAT </w:instrText>
        </w:r>
        <w:r>
          <w:fldChar w:fldCharType="separate"/>
        </w:r>
        <w:r w:rsidR="002420E6">
          <w:rPr>
            <w:noProof/>
          </w:rPr>
          <w:t>5</w:t>
        </w:r>
        <w:r>
          <w:rPr>
            <w:noProof/>
          </w:rPr>
          <w:fldChar w:fldCharType="end"/>
        </w:r>
      </w:p>
    </w:sdtContent>
  </w:sdt>
  <w:p w14:paraId="1AA3481D" w14:textId="77777777" w:rsidR="002B29CA" w:rsidRDefault="002B2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BBBD9" w14:textId="77777777" w:rsidR="002B29CA" w:rsidRDefault="002B29CA">
      <w:r>
        <w:separator/>
      </w:r>
    </w:p>
  </w:footnote>
  <w:footnote w:type="continuationSeparator" w:id="0">
    <w:p w14:paraId="4BC10517" w14:textId="77777777" w:rsidR="002B29CA" w:rsidRDefault="002B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B3D6B" w14:textId="77777777" w:rsidR="002B29CA" w:rsidRDefault="002B29CA">
    <w:pPr>
      <w:pStyle w:val="Header"/>
      <w:jc w:val="center"/>
    </w:pPr>
  </w:p>
  <w:p w14:paraId="2A702AE2" w14:textId="77777777" w:rsidR="002B29CA" w:rsidRDefault="002B29CA">
    <w:pPr>
      <w:pStyle w:val="Header"/>
      <w:jc w:val="center"/>
    </w:pPr>
  </w:p>
  <w:p w14:paraId="2C29E111" w14:textId="77777777" w:rsidR="002B29CA" w:rsidRDefault="002B29CA">
    <w:pPr>
      <w:pStyle w:val="Header"/>
      <w:jc w:val="center"/>
    </w:pPr>
  </w:p>
  <w:tbl>
    <w:tblPr>
      <w:tblW w:w="10597" w:type="dxa"/>
      <w:tblLayout w:type="fixed"/>
      <w:tblCellMar>
        <w:left w:w="107" w:type="dxa"/>
        <w:right w:w="107" w:type="dxa"/>
      </w:tblCellMar>
      <w:tblLook w:val="0000" w:firstRow="0" w:lastRow="0" w:firstColumn="0" w:lastColumn="0" w:noHBand="0" w:noVBand="0"/>
    </w:tblPr>
    <w:tblGrid>
      <w:gridCol w:w="1241"/>
      <w:gridCol w:w="7548"/>
      <w:gridCol w:w="1808"/>
    </w:tblGrid>
    <w:tr w:rsidR="002B29CA" w:rsidRPr="00A66736" w14:paraId="483204F2" w14:textId="77777777" w:rsidTr="00D14F40">
      <w:tc>
        <w:tcPr>
          <w:tcW w:w="1241" w:type="dxa"/>
        </w:tcPr>
        <w:p w14:paraId="5DAC0F28" w14:textId="77777777" w:rsidR="002B29CA" w:rsidRPr="00A66736" w:rsidRDefault="002B29CA" w:rsidP="005E5FDF">
          <w:pPr>
            <w:ind w:left="567"/>
            <w:jc w:val="both"/>
            <w:rPr>
              <w:b/>
              <w:sz w:val="24"/>
            </w:rPr>
          </w:pPr>
        </w:p>
      </w:tc>
      <w:tc>
        <w:tcPr>
          <w:tcW w:w="7548" w:type="dxa"/>
          <w:tcBorders>
            <w:right w:val="single" w:sz="4" w:space="0" w:color="auto"/>
          </w:tcBorders>
        </w:tcPr>
        <w:p w14:paraId="2CCE6466" w14:textId="77777777" w:rsidR="002B29CA" w:rsidRPr="00A66736" w:rsidRDefault="002B29CA" w:rsidP="005E5FDF">
          <w:pPr>
            <w:jc w:val="both"/>
            <w:rPr>
              <w:b/>
              <w:sz w:val="24"/>
            </w:rPr>
          </w:pPr>
        </w:p>
      </w:tc>
      <w:tc>
        <w:tcPr>
          <w:tcW w:w="1808" w:type="dxa"/>
          <w:tcBorders>
            <w:left w:val="single" w:sz="4" w:space="0" w:color="auto"/>
          </w:tcBorders>
        </w:tcPr>
        <w:p w14:paraId="04EE61FE" w14:textId="77777777" w:rsidR="002B29CA" w:rsidRPr="00A66736" w:rsidRDefault="002B29CA" w:rsidP="005E5FDF">
          <w:pPr>
            <w:jc w:val="both"/>
            <w:rPr>
              <w:b/>
              <w:sz w:val="24"/>
            </w:rPr>
          </w:pPr>
          <w:r>
            <w:rPr>
              <w:b/>
              <w:sz w:val="24"/>
            </w:rPr>
            <w:t>ACTION</w:t>
          </w:r>
        </w:p>
      </w:tc>
    </w:tr>
  </w:tbl>
  <w:p w14:paraId="41F4902E" w14:textId="77777777" w:rsidR="002B29CA" w:rsidRDefault="002B29CA" w:rsidP="005E5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23A6" w14:textId="77777777" w:rsidR="002B29CA" w:rsidRDefault="002B29CA" w:rsidP="00E03D5A">
    <w:pPr>
      <w:pStyle w:val="Header"/>
      <w:ind w:left="6480"/>
    </w:pPr>
    <w:r w:rsidRPr="000C6EDB">
      <w:rPr>
        <w:noProof/>
      </w:rPr>
      <w:drawing>
        <wp:inline distT="0" distB="0" distL="0" distR="0" wp14:anchorId="4F4F6D0C" wp14:editId="351751EE">
          <wp:extent cx="2190750" cy="1104900"/>
          <wp:effectExtent l="0" t="0" r="0" b="0"/>
          <wp:docPr id="5" name="Picture 5"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673C"/>
    <w:multiLevelType w:val="hybridMultilevel"/>
    <w:tmpl w:val="895E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538D"/>
    <w:multiLevelType w:val="hybridMultilevel"/>
    <w:tmpl w:val="01E629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46DB1"/>
    <w:multiLevelType w:val="hybridMultilevel"/>
    <w:tmpl w:val="D6A037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74E8A"/>
    <w:multiLevelType w:val="hybridMultilevel"/>
    <w:tmpl w:val="9F200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F0B80"/>
    <w:multiLevelType w:val="hybridMultilevel"/>
    <w:tmpl w:val="9E86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61CB2"/>
    <w:multiLevelType w:val="hybridMultilevel"/>
    <w:tmpl w:val="19DA1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2570F1A"/>
    <w:multiLevelType w:val="hybridMultilevel"/>
    <w:tmpl w:val="3912DD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15:restartNumberingAfterBreak="0">
    <w:nsid w:val="2F080BC0"/>
    <w:multiLevelType w:val="hybridMultilevel"/>
    <w:tmpl w:val="DBE212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93D43"/>
    <w:multiLevelType w:val="hybridMultilevel"/>
    <w:tmpl w:val="CCE289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54E4094"/>
    <w:multiLevelType w:val="hybridMultilevel"/>
    <w:tmpl w:val="62BAFD8A"/>
    <w:lvl w:ilvl="0" w:tplc="5F5A9BDE">
      <w:start w:val="1"/>
      <w:numFmt w:val="bullet"/>
      <w:lvlText w:val=""/>
      <w:lvlJc w:val="left"/>
      <w:pPr>
        <w:ind w:left="720" w:hanging="360"/>
      </w:pPr>
      <w:rPr>
        <w:rFonts w:ascii="Symbol" w:hAnsi="Symbol" w:hint="default"/>
      </w:rPr>
    </w:lvl>
    <w:lvl w:ilvl="1" w:tplc="FBC0B97A">
      <w:start w:val="1"/>
      <w:numFmt w:val="bullet"/>
      <w:lvlText w:val="o"/>
      <w:lvlJc w:val="left"/>
      <w:pPr>
        <w:ind w:left="1440" w:hanging="360"/>
      </w:pPr>
      <w:rPr>
        <w:rFonts w:ascii="Courier New" w:hAnsi="Courier New" w:hint="default"/>
      </w:rPr>
    </w:lvl>
    <w:lvl w:ilvl="2" w:tplc="0C5EAF4A">
      <w:start w:val="1"/>
      <w:numFmt w:val="bullet"/>
      <w:lvlText w:val=""/>
      <w:lvlJc w:val="left"/>
      <w:pPr>
        <w:ind w:left="2160" w:hanging="360"/>
      </w:pPr>
      <w:rPr>
        <w:rFonts w:ascii="Wingdings" w:hAnsi="Wingdings" w:hint="default"/>
      </w:rPr>
    </w:lvl>
    <w:lvl w:ilvl="3" w:tplc="195AF3F2">
      <w:start w:val="1"/>
      <w:numFmt w:val="bullet"/>
      <w:lvlText w:val=""/>
      <w:lvlJc w:val="left"/>
      <w:pPr>
        <w:ind w:left="2880" w:hanging="360"/>
      </w:pPr>
      <w:rPr>
        <w:rFonts w:ascii="Symbol" w:hAnsi="Symbol" w:hint="default"/>
      </w:rPr>
    </w:lvl>
    <w:lvl w:ilvl="4" w:tplc="182C93B6">
      <w:start w:val="1"/>
      <w:numFmt w:val="bullet"/>
      <w:lvlText w:val="o"/>
      <w:lvlJc w:val="left"/>
      <w:pPr>
        <w:ind w:left="3600" w:hanging="360"/>
      </w:pPr>
      <w:rPr>
        <w:rFonts w:ascii="Courier New" w:hAnsi="Courier New" w:hint="default"/>
      </w:rPr>
    </w:lvl>
    <w:lvl w:ilvl="5" w:tplc="4B00B98E">
      <w:start w:val="1"/>
      <w:numFmt w:val="bullet"/>
      <w:lvlText w:val=""/>
      <w:lvlJc w:val="left"/>
      <w:pPr>
        <w:ind w:left="4320" w:hanging="360"/>
      </w:pPr>
      <w:rPr>
        <w:rFonts w:ascii="Wingdings" w:hAnsi="Wingdings" w:hint="default"/>
      </w:rPr>
    </w:lvl>
    <w:lvl w:ilvl="6" w:tplc="186C4F74">
      <w:start w:val="1"/>
      <w:numFmt w:val="bullet"/>
      <w:lvlText w:val=""/>
      <w:lvlJc w:val="left"/>
      <w:pPr>
        <w:ind w:left="5040" w:hanging="360"/>
      </w:pPr>
      <w:rPr>
        <w:rFonts w:ascii="Symbol" w:hAnsi="Symbol" w:hint="default"/>
      </w:rPr>
    </w:lvl>
    <w:lvl w:ilvl="7" w:tplc="80E44C06">
      <w:start w:val="1"/>
      <w:numFmt w:val="bullet"/>
      <w:lvlText w:val="o"/>
      <w:lvlJc w:val="left"/>
      <w:pPr>
        <w:ind w:left="5760" w:hanging="360"/>
      </w:pPr>
      <w:rPr>
        <w:rFonts w:ascii="Courier New" w:hAnsi="Courier New" w:hint="default"/>
      </w:rPr>
    </w:lvl>
    <w:lvl w:ilvl="8" w:tplc="EB9683CE">
      <w:start w:val="1"/>
      <w:numFmt w:val="bullet"/>
      <w:lvlText w:val=""/>
      <w:lvlJc w:val="left"/>
      <w:pPr>
        <w:ind w:left="6480" w:hanging="360"/>
      </w:pPr>
      <w:rPr>
        <w:rFonts w:ascii="Wingdings" w:hAnsi="Wingdings" w:hint="default"/>
      </w:rPr>
    </w:lvl>
  </w:abstractNum>
  <w:abstractNum w:abstractNumId="11" w15:restartNumberingAfterBreak="0">
    <w:nsid w:val="39CA35B7"/>
    <w:multiLevelType w:val="hybridMultilevel"/>
    <w:tmpl w:val="C97EA0AC"/>
    <w:lvl w:ilvl="0" w:tplc="88A835D2">
      <w:start w:val="1"/>
      <w:numFmt w:val="bullet"/>
      <w:lvlText w:val=""/>
      <w:lvlJc w:val="left"/>
      <w:pPr>
        <w:ind w:left="720" w:hanging="360"/>
      </w:pPr>
      <w:rPr>
        <w:rFonts w:ascii="Symbol" w:hAnsi="Symbol" w:hint="default"/>
      </w:rPr>
    </w:lvl>
    <w:lvl w:ilvl="1" w:tplc="34061D32">
      <w:start w:val="1"/>
      <w:numFmt w:val="bullet"/>
      <w:lvlText w:val="o"/>
      <w:lvlJc w:val="left"/>
      <w:pPr>
        <w:ind w:left="1440" w:hanging="360"/>
      </w:pPr>
      <w:rPr>
        <w:rFonts w:ascii="Courier New" w:hAnsi="Courier New" w:hint="default"/>
      </w:rPr>
    </w:lvl>
    <w:lvl w:ilvl="2" w:tplc="4E08EB44">
      <w:start w:val="1"/>
      <w:numFmt w:val="bullet"/>
      <w:lvlText w:val=""/>
      <w:lvlJc w:val="left"/>
      <w:pPr>
        <w:ind w:left="2160" w:hanging="360"/>
      </w:pPr>
      <w:rPr>
        <w:rFonts w:ascii="Wingdings" w:hAnsi="Wingdings" w:hint="default"/>
      </w:rPr>
    </w:lvl>
    <w:lvl w:ilvl="3" w:tplc="395CC7B0">
      <w:start w:val="1"/>
      <w:numFmt w:val="bullet"/>
      <w:lvlText w:val=""/>
      <w:lvlJc w:val="left"/>
      <w:pPr>
        <w:ind w:left="2880" w:hanging="360"/>
      </w:pPr>
      <w:rPr>
        <w:rFonts w:ascii="Symbol" w:hAnsi="Symbol" w:hint="default"/>
      </w:rPr>
    </w:lvl>
    <w:lvl w:ilvl="4" w:tplc="5C988D22">
      <w:start w:val="1"/>
      <w:numFmt w:val="bullet"/>
      <w:lvlText w:val="o"/>
      <w:lvlJc w:val="left"/>
      <w:pPr>
        <w:ind w:left="3600" w:hanging="360"/>
      </w:pPr>
      <w:rPr>
        <w:rFonts w:ascii="Courier New" w:hAnsi="Courier New" w:hint="default"/>
      </w:rPr>
    </w:lvl>
    <w:lvl w:ilvl="5" w:tplc="EC6C9E4C">
      <w:start w:val="1"/>
      <w:numFmt w:val="bullet"/>
      <w:lvlText w:val=""/>
      <w:lvlJc w:val="left"/>
      <w:pPr>
        <w:ind w:left="4320" w:hanging="360"/>
      </w:pPr>
      <w:rPr>
        <w:rFonts w:ascii="Wingdings" w:hAnsi="Wingdings" w:hint="default"/>
      </w:rPr>
    </w:lvl>
    <w:lvl w:ilvl="6" w:tplc="45C62BF2">
      <w:start w:val="1"/>
      <w:numFmt w:val="bullet"/>
      <w:lvlText w:val=""/>
      <w:lvlJc w:val="left"/>
      <w:pPr>
        <w:ind w:left="5040" w:hanging="360"/>
      </w:pPr>
      <w:rPr>
        <w:rFonts w:ascii="Symbol" w:hAnsi="Symbol" w:hint="default"/>
      </w:rPr>
    </w:lvl>
    <w:lvl w:ilvl="7" w:tplc="6DE68FB8">
      <w:start w:val="1"/>
      <w:numFmt w:val="bullet"/>
      <w:lvlText w:val="o"/>
      <w:lvlJc w:val="left"/>
      <w:pPr>
        <w:ind w:left="5760" w:hanging="360"/>
      </w:pPr>
      <w:rPr>
        <w:rFonts w:ascii="Courier New" w:hAnsi="Courier New" w:hint="default"/>
      </w:rPr>
    </w:lvl>
    <w:lvl w:ilvl="8" w:tplc="1E260904">
      <w:start w:val="1"/>
      <w:numFmt w:val="bullet"/>
      <w:lvlText w:val=""/>
      <w:lvlJc w:val="left"/>
      <w:pPr>
        <w:ind w:left="6480" w:hanging="360"/>
      </w:pPr>
      <w:rPr>
        <w:rFonts w:ascii="Wingdings" w:hAnsi="Wingdings" w:hint="default"/>
      </w:rPr>
    </w:lvl>
  </w:abstractNum>
  <w:abstractNum w:abstractNumId="12" w15:restartNumberingAfterBreak="0">
    <w:nsid w:val="405539BC"/>
    <w:multiLevelType w:val="hybridMultilevel"/>
    <w:tmpl w:val="415E167A"/>
    <w:lvl w:ilvl="0" w:tplc="15CC8C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B83A26"/>
    <w:multiLevelType w:val="hybridMultilevel"/>
    <w:tmpl w:val="65D4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55628"/>
    <w:multiLevelType w:val="hybridMultilevel"/>
    <w:tmpl w:val="30360322"/>
    <w:lvl w:ilvl="0" w:tplc="9C0C24B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2D7FB2"/>
    <w:multiLevelType w:val="hybridMultilevel"/>
    <w:tmpl w:val="47A8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C40133"/>
    <w:multiLevelType w:val="hybridMultilevel"/>
    <w:tmpl w:val="E17036EA"/>
    <w:lvl w:ilvl="0" w:tplc="15CC8C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23003"/>
    <w:multiLevelType w:val="hybridMultilevel"/>
    <w:tmpl w:val="7DF8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D6999"/>
    <w:multiLevelType w:val="hybridMultilevel"/>
    <w:tmpl w:val="F484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691D51"/>
    <w:multiLevelType w:val="hybridMultilevel"/>
    <w:tmpl w:val="E34C6276"/>
    <w:lvl w:ilvl="0" w:tplc="08090017">
      <w:start w:val="1"/>
      <w:numFmt w:val="lowerLetter"/>
      <w:lvlText w:val="%1)"/>
      <w:lvlJc w:val="left"/>
      <w:pPr>
        <w:ind w:left="6738" w:hanging="360"/>
      </w:pPr>
    </w:lvl>
    <w:lvl w:ilvl="1" w:tplc="08090019" w:tentative="1">
      <w:start w:val="1"/>
      <w:numFmt w:val="lowerLetter"/>
      <w:lvlText w:val="%2."/>
      <w:lvlJc w:val="left"/>
      <w:pPr>
        <w:ind w:left="7458" w:hanging="360"/>
      </w:pPr>
    </w:lvl>
    <w:lvl w:ilvl="2" w:tplc="0809001B" w:tentative="1">
      <w:start w:val="1"/>
      <w:numFmt w:val="lowerRoman"/>
      <w:lvlText w:val="%3."/>
      <w:lvlJc w:val="right"/>
      <w:pPr>
        <w:ind w:left="8178" w:hanging="180"/>
      </w:pPr>
    </w:lvl>
    <w:lvl w:ilvl="3" w:tplc="0809000F" w:tentative="1">
      <w:start w:val="1"/>
      <w:numFmt w:val="decimal"/>
      <w:lvlText w:val="%4."/>
      <w:lvlJc w:val="left"/>
      <w:pPr>
        <w:ind w:left="8898" w:hanging="360"/>
      </w:pPr>
    </w:lvl>
    <w:lvl w:ilvl="4" w:tplc="08090019" w:tentative="1">
      <w:start w:val="1"/>
      <w:numFmt w:val="lowerLetter"/>
      <w:lvlText w:val="%5."/>
      <w:lvlJc w:val="left"/>
      <w:pPr>
        <w:ind w:left="9618" w:hanging="360"/>
      </w:pPr>
    </w:lvl>
    <w:lvl w:ilvl="5" w:tplc="0809001B" w:tentative="1">
      <w:start w:val="1"/>
      <w:numFmt w:val="lowerRoman"/>
      <w:lvlText w:val="%6."/>
      <w:lvlJc w:val="right"/>
      <w:pPr>
        <w:ind w:left="10338" w:hanging="180"/>
      </w:pPr>
    </w:lvl>
    <w:lvl w:ilvl="6" w:tplc="0809000F" w:tentative="1">
      <w:start w:val="1"/>
      <w:numFmt w:val="decimal"/>
      <w:lvlText w:val="%7."/>
      <w:lvlJc w:val="left"/>
      <w:pPr>
        <w:ind w:left="11058" w:hanging="360"/>
      </w:pPr>
    </w:lvl>
    <w:lvl w:ilvl="7" w:tplc="08090019" w:tentative="1">
      <w:start w:val="1"/>
      <w:numFmt w:val="lowerLetter"/>
      <w:lvlText w:val="%8."/>
      <w:lvlJc w:val="left"/>
      <w:pPr>
        <w:ind w:left="11778" w:hanging="360"/>
      </w:pPr>
    </w:lvl>
    <w:lvl w:ilvl="8" w:tplc="0809001B" w:tentative="1">
      <w:start w:val="1"/>
      <w:numFmt w:val="lowerRoman"/>
      <w:lvlText w:val="%9."/>
      <w:lvlJc w:val="right"/>
      <w:pPr>
        <w:ind w:left="12498" w:hanging="180"/>
      </w:pPr>
    </w:lvl>
  </w:abstractNum>
  <w:abstractNum w:abstractNumId="20" w15:restartNumberingAfterBreak="0">
    <w:nsid w:val="659B3DC6"/>
    <w:multiLevelType w:val="hybridMultilevel"/>
    <w:tmpl w:val="C20275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23FDD"/>
    <w:multiLevelType w:val="hybridMultilevel"/>
    <w:tmpl w:val="8CD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02AE4"/>
    <w:multiLevelType w:val="hybridMultilevel"/>
    <w:tmpl w:val="668C5E4A"/>
    <w:lvl w:ilvl="0" w:tplc="DCCABE7A">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787FC9"/>
    <w:multiLevelType w:val="hybridMultilevel"/>
    <w:tmpl w:val="EC949148"/>
    <w:lvl w:ilvl="0" w:tplc="9C7A6368">
      <w:start w:val="13"/>
      <w:numFmt w:val="decimalZero"/>
      <w:lvlText w:val="20.%1"/>
      <w:lvlJc w:val="left"/>
      <w:pPr>
        <w:tabs>
          <w:tab w:val="num" w:pos="567"/>
        </w:tabs>
        <w:ind w:left="567" w:hanging="567"/>
      </w:pPr>
      <w:rPr>
        <w:rFonts w:ascii="Arial" w:hAnsi="Arial" w:hint="default"/>
        <w:b/>
        <w:i w:val="0"/>
        <w:color w:val="auto"/>
        <w:sz w:val="24"/>
        <w:szCs w:val="24"/>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24" w15:restartNumberingAfterBreak="0">
    <w:nsid w:val="7CCC703C"/>
    <w:multiLevelType w:val="hybridMultilevel"/>
    <w:tmpl w:val="DDC2DBE4"/>
    <w:lvl w:ilvl="0" w:tplc="6E96D458">
      <w:start w:val="1"/>
      <w:numFmt w:val="bullet"/>
      <w:lvlText w:val="-"/>
      <w:lvlJc w:val="left"/>
      <w:pPr>
        <w:ind w:left="720" w:hanging="360"/>
      </w:pPr>
      <w:rPr>
        <w:rFonts w:ascii="Calibri" w:hAnsi="Calibri" w:hint="default"/>
      </w:rPr>
    </w:lvl>
    <w:lvl w:ilvl="1" w:tplc="F02697DE">
      <w:start w:val="1"/>
      <w:numFmt w:val="bullet"/>
      <w:lvlText w:val="o"/>
      <w:lvlJc w:val="left"/>
      <w:pPr>
        <w:ind w:left="1440" w:hanging="360"/>
      </w:pPr>
      <w:rPr>
        <w:rFonts w:ascii="Courier New" w:hAnsi="Courier New" w:hint="default"/>
      </w:rPr>
    </w:lvl>
    <w:lvl w:ilvl="2" w:tplc="BB985EFE">
      <w:start w:val="1"/>
      <w:numFmt w:val="bullet"/>
      <w:lvlText w:val=""/>
      <w:lvlJc w:val="left"/>
      <w:pPr>
        <w:ind w:left="2160" w:hanging="360"/>
      </w:pPr>
      <w:rPr>
        <w:rFonts w:ascii="Wingdings" w:hAnsi="Wingdings" w:hint="default"/>
      </w:rPr>
    </w:lvl>
    <w:lvl w:ilvl="3" w:tplc="A2B484BA">
      <w:start w:val="1"/>
      <w:numFmt w:val="bullet"/>
      <w:lvlText w:val=""/>
      <w:lvlJc w:val="left"/>
      <w:pPr>
        <w:ind w:left="2880" w:hanging="360"/>
      </w:pPr>
      <w:rPr>
        <w:rFonts w:ascii="Symbol" w:hAnsi="Symbol" w:hint="default"/>
      </w:rPr>
    </w:lvl>
    <w:lvl w:ilvl="4" w:tplc="44AE284C">
      <w:start w:val="1"/>
      <w:numFmt w:val="bullet"/>
      <w:lvlText w:val="o"/>
      <w:lvlJc w:val="left"/>
      <w:pPr>
        <w:ind w:left="3600" w:hanging="360"/>
      </w:pPr>
      <w:rPr>
        <w:rFonts w:ascii="Courier New" w:hAnsi="Courier New" w:hint="default"/>
      </w:rPr>
    </w:lvl>
    <w:lvl w:ilvl="5" w:tplc="447C9494">
      <w:start w:val="1"/>
      <w:numFmt w:val="bullet"/>
      <w:lvlText w:val=""/>
      <w:lvlJc w:val="left"/>
      <w:pPr>
        <w:ind w:left="4320" w:hanging="360"/>
      </w:pPr>
      <w:rPr>
        <w:rFonts w:ascii="Wingdings" w:hAnsi="Wingdings" w:hint="default"/>
      </w:rPr>
    </w:lvl>
    <w:lvl w:ilvl="6" w:tplc="5F88470A">
      <w:start w:val="1"/>
      <w:numFmt w:val="bullet"/>
      <w:lvlText w:val=""/>
      <w:lvlJc w:val="left"/>
      <w:pPr>
        <w:ind w:left="5040" w:hanging="360"/>
      </w:pPr>
      <w:rPr>
        <w:rFonts w:ascii="Symbol" w:hAnsi="Symbol" w:hint="default"/>
      </w:rPr>
    </w:lvl>
    <w:lvl w:ilvl="7" w:tplc="B22CADF8">
      <w:start w:val="1"/>
      <w:numFmt w:val="bullet"/>
      <w:lvlText w:val="o"/>
      <w:lvlJc w:val="left"/>
      <w:pPr>
        <w:ind w:left="5760" w:hanging="360"/>
      </w:pPr>
      <w:rPr>
        <w:rFonts w:ascii="Courier New" w:hAnsi="Courier New" w:hint="default"/>
      </w:rPr>
    </w:lvl>
    <w:lvl w:ilvl="8" w:tplc="76BEE662">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22"/>
  </w:num>
  <w:num w:numId="4">
    <w:abstractNumId w:val="5"/>
  </w:num>
  <w:num w:numId="5">
    <w:abstractNumId w:val="18"/>
  </w:num>
  <w:num w:numId="6">
    <w:abstractNumId w:val="17"/>
  </w:num>
  <w:num w:numId="7">
    <w:abstractNumId w:val="1"/>
  </w:num>
  <w:num w:numId="8">
    <w:abstractNumId w:val="8"/>
  </w:num>
  <w:num w:numId="9">
    <w:abstractNumId w:val="15"/>
  </w:num>
  <w:num w:numId="10">
    <w:abstractNumId w:val="6"/>
  </w:num>
  <w:num w:numId="11">
    <w:abstractNumId w:val="20"/>
  </w:num>
  <w:num w:numId="12">
    <w:abstractNumId w:val="2"/>
  </w:num>
  <w:num w:numId="13">
    <w:abstractNumId w:val="14"/>
  </w:num>
  <w:num w:numId="14">
    <w:abstractNumId w:val="3"/>
  </w:num>
  <w:num w:numId="15">
    <w:abstractNumId w:val="21"/>
  </w:num>
  <w:num w:numId="16">
    <w:abstractNumId w:val="13"/>
  </w:num>
  <w:num w:numId="17">
    <w:abstractNumId w:val="16"/>
  </w:num>
  <w:num w:numId="18">
    <w:abstractNumId w:val="12"/>
  </w:num>
  <w:num w:numId="19">
    <w:abstractNumId w:val="4"/>
  </w:num>
  <w:num w:numId="20">
    <w:abstractNumId w:val="19"/>
  </w:num>
  <w:num w:numId="21">
    <w:abstractNumId w:val="0"/>
  </w:num>
  <w:num w:numId="22">
    <w:abstractNumId w:val="11"/>
  </w:num>
  <w:num w:numId="23">
    <w:abstractNumId w:val="9"/>
  </w:num>
  <w:num w:numId="24">
    <w:abstractNumId w:val="24"/>
  </w:num>
  <w:num w:numId="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3C60"/>
    <w:rsid w:val="00004741"/>
    <w:rsid w:val="00004760"/>
    <w:rsid w:val="00010559"/>
    <w:rsid w:val="00012074"/>
    <w:rsid w:val="00012315"/>
    <w:rsid w:val="000134FA"/>
    <w:rsid w:val="00014F4B"/>
    <w:rsid w:val="00020F45"/>
    <w:rsid w:val="00022B28"/>
    <w:rsid w:val="0002436C"/>
    <w:rsid w:val="00026027"/>
    <w:rsid w:val="00026A33"/>
    <w:rsid w:val="00027E39"/>
    <w:rsid w:val="00030AB7"/>
    <w:rsid w:val="0003100C"/>
    <w:rsid w:val="00031212"/>
    <w:rsid w:val="0003242D"/>
    <w:rsid w:val="000326C5"/>
    <w:rsid w:val="00033664"/>
    <w:rsid w:val="00033DC2"/>
    <w:rsid w:val="000422A9"/>
    <w:rsid w:val="000426EB"/>
    <w:rsid w:val="00043373"/>
    <w:rsid w:val="00045BD6"/>
    <w:rsid w:val="000500DD"/>
    <w:rsid w:val="0005032F"/>
    <w:rsid w:val="00050CC8"/>
    <w:rsid w:val="000541B3"/>
    <w:rsid w:val="000554D6"/>
    <w:rsid w:val="00062E07"/>
    <w:rsid w:val="000659AE"/>
    <w:rsid w:val="000712EB"/>
    <w:rsid w:val="0007193D"/>
    <w:rsid w:val="00072507"/>
    <w:rsid w:val="0007609B"/>
    <w:rsid w:val="00082A9E"/>
    <w:rsid w:val="00087426"/>
    <w:rsid w:val="00093A78"/>
    <w:rsid w:val="000964FC"/>
    <w:rsid w:val="000A5016"/>
    <w:rsid w:val="000B7688"/>
    <w:rsid w:val="000C2741"/>
    <w:rsid w:val="000C3878"/>
    <w:rsid w:val="000C6495"/>
    <w:rsid w:val="000C7A12"/>
    <w:rsid w:val="000D25A8"/>
    <w:rsid w:val="000D3DB8"/>
    <w:rsid w:val="000E0D24"/>
    <w:rsid w:val="000E21E6"/>
    <w:rsid w:val="000E3417"/>
    <w:rsid w:val="000E42BA"/>
    <w:rsid w:val="000E6122"/>
    <w:rsid w:val="000E61BC"/>
    <w:rsid w:val="000F0CF2"/>
    <w:rsid w:val="000F3728"/>
    <w:rsid w:val="000F3F3B"/>
    <w:rsid w:val="000F57DE"/>
    <w:rsid w:val="00100567"/>
    <w:rsid w:val="00100BA5"/>
    <w:rsid w:val="00100DB8"/>
    <w:rsid w:val="00100E98"/>
    <w:rsid w:val="00101245"/>
    <w:rsid w:val="00101FAF"/>
    <w:rsid w:val="0011364A"/>
    <w:rsid w:val="00116FB0"/>
    <w:rsid w:val="0011716D"/>
    <w:rsid w:val="00120412"/>
    <w:rsid w:val="00122084"/>
    <w:rsid w:val="00122673"/>
    <w:rsid w:val="00126261"/>
    <w:rsid w:val="00126F5C"/>
    <w:rsid w:val="00132F9D"/>
    <w:rsid w:val="001334C6"/>
    <w:rsid w:val="00133D0D"/>
    <w:rsid w:val="00134604"/>
    <w:rsid w:val="00134DD7"/>
    <w:rsid w:val="0013505E"/>
    <w:rsid w:val="0013642C"/>
    <w:rsid w:val="00137336"/>
    <w:rsid w:val="00152208"/>
    <w:rsid w:val="0015382B"/>
    <w:rsid w:val="00154C70"/>
    <w:rsid w:val="00161099"/>
    <w:rsid w:val="0016178F"/>
    <w:rsid w:val="0016226A"/>
    <w:rsid w:val="001647C4"/>
    <w:rsid w:val="00167C59"/>
    <w:rsid w:val="00170B7F"/>
    <w:rsid w:val="00172D48"/>
    <w:rsid w:val="00173130"/>
    <w:rsid w:val="00173469"/>
    <w:rsid w:val="0017544B"/>
    <w:rsid w:val="001842DD"/>
    <w:rsid w:val="00186417"/>
    <w:rsid w:val="00187C28"/>
    <w:rsid w:val="00191990"/>
    <w:rsid w:val="00193C4E"/>
    <w:rsid w:val="00196C03"/>
    <w:rsid w:val="00196F79"/>
    <w:rsid w:val="001A4963"/>
    <w:rsid w:val="001A6686"/>
    <w:rsid w:val="001A6A8D"/>
    <w:rsid w:val="001A7431"/>
    <w:rsid w:val="001B58B9"/>
    <w:rsid w:val="001B59F9"/>
    <w:rsid w:val="001B702C"/>
    <w:rsid w:val="001B7E25"/>
    <w:rsid w:val="001C238B"/>
    <w:rsid w:val="001C6C77"/>
    <w:rsid w:val="001C6DD7"/>
    <w:rsid w:val="001D1D48"/>
    <w:rsid w:val="001D1E01"/>
    <w:rsid w:val="001D268B"/>
    <w:rsid w:val="001D5592"/>
    <w:rsid w:val="001E2E5E"/>
    <w:rsid w:val="001E37B9"/>
    <w:rsid w:val="001E5AE1"/>
    <w:rsid w:val="001E62E7"/>
    <w:rsid w:val="001E662F"/>
    <w:rsid w:val="001F2001"/>
    <w:rsid w:val="001F280D"/>
    <w:rsid w:val="001F3692"/>
    <w:rsid w:val="001F447A"/>
    <w:rsid w:val="001F6FFC"/>
    <w:rsid w:val="002002BB"/>
    <w:rsid w:val="00200823"/>
    <w:rsid w:val="0020266D"/>
    <w:rsid w:val="0020486D"/>
    <w:rsid w:val="00205C27"/>
    <w:rsid w:val="00210E86"/>
    <w:rsid w:val="00213E3E"/>
    <w:rsid w:val="00215FC9"/>
    <w:rsid w:val="00216CD1"/>
    <w:rsid w:val="00220F88"/>
    <w:rsid w:val="00223863"/>
    <w:rsid w:val="00226861"/>
    <w:rsid w:val="00226934"/>
    <w:rsid w:val="002300B3"/>
    <w:rsid w:val="00234A65"/>
    <w:rsid w:val="00235225"/>
    <w:rsid w:val="00236264"/>
    <w:rsid w:val="002408ED"/>
    <w:rsid w:val="00241E6A"/>
    <w:rsid w:val="002420E6"/>
    <w:rsid w:val="00246FAB"/>
    <w:rsid w:val="002509AD"/>
    <w:rsid w:val="00251FB4"/>
    <w:rsid w:val="00256E2B"/>
    <w:rsid w:val="002603F1"/>
    <w:rsid w:val="0026408C"/>
    <w:rsid w:val="00265C3B"/>
    <w:rsid w:val="0026746A"/>
    <w:rsid w:val="0027346B"/>
    <w:rsid w:val="002741D0"/>
    <w:rsid w:val="00275D1B"/>
    <w:rsid w:val="00277755"/>
    <w:rsid w:val="00280AC7"/>
    <w:rsid w:val="0028106A"/>
    <w:rsid w:val="002826F9"/>
    <w:rsid w:val="002A2435"/>
    <w:rsid w:val="002A30A5"/>
    <w:rsid w:val="002A45EB"/>
    <w:rsid w:val="002B29CA"/>
    <w:rsid w:val="002C0C34"/>
    <w:rsid w:val="002D1715"/>
    <w:rsid w:val="002D1D2D"/>
    <w:rsid w:val="002D204F"/>
    <w:rsid w:val="002D411F"/>
    <w:rsid w:val="002D4361"/>
    <w:rsid w:val="002E3BA1"/>
    <w:rsid w:val="002E3C83"/>
    <w:rsid w:val="002E5690"/>
    <w:rsid w:val="002E64D5"/>
    <w:rsid w:val="002E73D2"/>
    <w:rsid w:val="002F0480"/>
    <w:rsid w:val="002F05ED"/>
    <w:rsid w:val="002F2ECB"/>
    <w:rsid w:val="002F4E9E"/>
    <w:rsid w:val="002F549E"/>
    <w:rsid w:val="002F60BD"/>
    <w:rsid w:val="002F7FF3"/>
    <w:rsid w:val="00300653"/>
    <w:rsid w:val="00302319"/>
    <w:rsid w:val="00302BF6"/>
    <w:rsid w:val="0030753E"/>
    <w:rsid w:val="0031017E"/>
    <w:rsid w:val="00311C83"/>
    <w:rsid w:val="00313661"/>
    <w:rsid w:val="0031393A"/>
    <w:rsid w:val="00314671"/>
    <w:rsid w:val="0031477A"/>
    <w:rsid w:val="003153B0"/>
    <w:rsid w:val="00315877"/>
    <w:rsid w:val="0032104D"/>
    <w:rsid w:val="00322A47"/>
    <w:rsid w:val="00322F27"/>
    <w:rsid w:val="003247C9"/>
    <w:rsid w:val="00327A2B"/>
    <w:rsid w:val="003318AD"/>
    <w:rsid w:val="003322EE"/>
    <w:rsid w:val="00335553"/>
    <w:rsid w:val="0033623A"/>
    <w:rsid w:val="0034286B"/>
    <w:rsid w:val="003436DF"/>
    <w:rsid w:val="00346B2F"/>
    <w:rsid w:val="00350BB6"/>
    <w:rsid w:val="0035322B"/>
    <w:rsid w:val="0035419B"/>
    <w:rsid w:val="00355C50"/>
    <w:rsid w:val="00356E18"/>
    <w:rsid w:val="00362AAE"/>
    <w:rsid w:val="00364030"/>
    <w:rsid w:val="00367057"/>
    <w:rsid w:val="003735B8"/>
    <w:rsid w:val="00374243"/>
    <w:rsid w:val="0037779F"/>
    <w:rsid w:val="003800BC"/>
    <w:rsid w:val="003822C8"/>
    <w:rsid w:val="00382756"/>
    <w:rsid w:val="00383F38"/>
    <w:rsid w:val="003875E0"/>
    <w:rsid w:val="003912A2"/>
    <w:rsid w:val="0039143E"/>
    <w:rsid w:val="0039304E"/>
    <w:rsid w:val="00393F85"/>
    <w:rsid w:val="003946DD"/>
    <w:rsid w:val="00397099"/>
    <w:rsid w:val="00397105"/>
    <w:rsid w:val="003A1518"/>
    <w:rsid w:val="003A50C3"/>
    <w:rsid w:val="003B0AF1"/>
    <w:rsid w:val="003B11C9"/>
    <w:rsid w:val="003B206C"/>
    <w:rsid w:val="003B208B"/>
    <w:rsid w:val="003B7686"/>
    <w:rsid w:val="003C3771"/>
    <w:rsid w:val="003C3F8A"/>
    <w:rsid w:val="003C4851"/>
    <w:rsid w:val="003C6242"/>
    <w:rsid w:val="003C7D4E"/>
    <w:rsid w:val="003D2840"/>
    <w:rsid w:val="003D3089"/>
    <w:rsid w:val="003E35A3"/>
    <w:rsid w:val="003E7535"/>
    <w:rsid w:val="003F006A"/>
    <w:rsid w:val="003F05F8"/>
    <w:rsid w:val="003F08F6"/>
    <w:rsid w:val="003F0AAC"/>
    <w:rsid w:val="0040063D"/>
    <w:rsid w:val="0040643F"/>
    <w:rsid w:val="00406D00"/>
    <w:rsid w:val="00411A5F"/>
    <w:rsid w:val="0041743E"/>
    <w:rsid w:val="00427C13"/>
    <w:rsid w:val="00432E13"/>
    <w:rsid w:val="004346E1"/>
    <w:rsid w:val="00434EA3"/>
    <w:rsid w:val="00435AE5"/>
    <w:rsid w:val="00437476"/>
    <w:rsid w:val="0044460A"/>
    <w:rsid w:val="00445FD7"/>
    <w:rsid w:val="00450EEE"/>
    <w:rsid w:val="004520B0"/>
    <w:rsid w:val="0045392D"/>
    <w:rsid w:val="00455579"/>
    <w:rsid w:val="00456122"/>
    <w:rsid w:val="004563D7"/>
    <w:rsid w:val="00460940"/>
    <w:rsid w:val="00464985"/>
    <w:rsid w:val="00467BFB"/>
    <w:rsid w:val="00470A9D"/>
    <w:rsid w:val="00472E4B"/>
    <w:rsid w:val="004756E0"/>
    <w:rsid w:val="004757DC"/>
    <w:rsid w:val="004812D9"/>
    <w:rsid w:val="00481B5E"/>
    <w:rsid w:val="00485095"/>
    <w:rsid w:val="0048552F"/>
    <w:rsid w:val="00486953"/>
    <w:rsid w:val="00486A8A"/>
    <w:rsid w:val="00490961"/>
    <w:rsid w:val="00490CB8"/>
    <w:rsid w:val="00493D0C"/>
    <w:rsid w:val="00494475"/>
    <w:rsid w:val="00494740"/>
    <w:rsid w:val="00494820"/>
    <w:rsid w:val="0049535B"/>
    <w:rsid w:val="004A2A10"/>
    <w:rsid w:val="004B7865"/>
    <w:rsid w:val="004C4610"/>
    <w:rsid w:val="004C466A"/>
    <w:rsid w:val="004D0EFB"/>
    <w:rsid w:val="004D1521"/>
    <w:rsid w:val="004D3C3E"/>
    <w:rsid w:val="004E2BA6"/>
    <w:rsid w:val="004E362E"/>
    <w:rsid w:val="004E392E"/>
    <w:rsid w:val="004F278F"/>
    <w:rsid w:val="004F4715"/>
    <w:rsid w:val="004F5CD1"/>
    <w:rsid w:val="004F6CE0"/>
    <w:rsid w:val="005001B6"/>
    <w:rsid w:val="005001D3"/>
    <w:rsid w:val="00501AA5"/>
    <w:rsid w:val="00502BC8"/>
    <w:rsid w:val="00503A6E"/>
    <w:rsid w:val="00506B4E"/>
    <w:rsid w:val="00507BA4"/>
    <w:rsid w:val="00513109"/>
    <w:rsid w:val="00515F1A"/>
    <w:rsid w:val="00517163"/>
    <w:rsid w:val="005302EA"/>
    <w:rsid w:val="0053100F"/>
    <w:rsid w:val="00531018"/>
    <w:rsid w:val="00532BF1"/>
    <w:rsid w:val="005337CD"/>
    <w:rsid w:val="005349D6"/>
    <w:rsid w:val="005354C1"/>
    <w:rsid w:val="00537694"/>
    <w:rsid w:val="005403DF"/>
    <w:rsid w:val="0054242E"/>
    <w:rsid w:val="00544ADC"/>
    <w:rsid w:val="0054550E"/>
    <w:rsid w:val="00545864"/>
    <w:rsid w:val="0054715F"/>
    <w:rsid w:val="0054754C"/>
    <w:rsid w:val="00547DAF"/>
    <w:rsid w:val="005543B5"/>
    <w:rsid w:val="00554DCC"/>
    <w:rsid w:val="00555BF8"/>
    <w:rsid w:val="00555DB5"/>
    <w:rsid w:val="00563D1E"/>
    <w:rsid w:val="00564ABB"/>
    <w:rsid w:val="0056687E"/>
    <w:rsid w:val="00566A66"/>
    <w:rsid w:val="00567DD0"/>
    <w:rsid w:val="00574538"/>
    <w:rsid w:val="005748F3"/>
    <w:rsid w:val="005856DF"/>
    <w:rsid w:val="00585FC4"/>
    <w:rsid w:val="00586F7A"/>
    <w:rsid w:val="00587202"/>
    <w:rsid w:val="00592D35"/>
    <w:rsid w:val="005938DB"/>
    <w:rsid w:val="005949E8"/>
    <w:rsid w:val="0059595C"/>
    <w:rsid w:val="00595B41"/>
    <w:rsid w:val="0059610C"/>
    <w:rsid w:val="005A69ED"/>
    <w:rsid w:val="005B2103"/>
    <w:rsid w:val="005B3C0E"/>
    <w:rsid w:val="005B5057"/>
    <w:rsid w:val="005C15C6"/>
    <w:rsid w:val="005C4389"/>
    <w:rsid w:val="005C4BA7"/>
    <w:rsid w:val="005D14F4"/>
    <w:rsid w:val="005D60F7"/>
    <w:rsid w:val="005D638A"/>
    <w:rsid w:val="005D7B0E"/>
    <w:rsid w:val="005E0AA2"/>
    <w:rsid w:val="005E0B06"/>
    <w:rsid w:val="005E0F7E"/>
    <w:rsid w:val="005E4372"/>
    <w:rsid w:val="005E51F6"/>
    <w:rsid w:val="005E5FDF"/>
    <w:rsid w:val="005E6C4B"/>
    <w:rsid w:val="005E744B"/>
    <w:rsid w:val="005E7875"/>
    <w:rsid w:val="005F279C"/>
    <w:rsid w:val="005F62AE"/>
    <w:rsid w:val="0060481C"/>
    <w:rsid w:val="006050B8"/>
    <w:rsid w:val="0060695D"/>
    <w:rsid w:val="00611A7A"/>
    <w:rsid w:val="0061286A"/>
    <w:rsid w:val="006154B3"/>
    <w:rsid w:val="006166C8"/>
    <w:rsid w:val="00616FC0"/>
    <w:rsid w:val="00622FA1"/>
    <w:rsid w:val="0062480A"/>
    <w:rsid w:val="00625E4B"/>
    <w:rsid w:val="00626283"/>
    <w:rsid w:val="0063104A"/>
    <w:rsid w:val="006328BD"/>
    <w:rsid w:val="00633682"/>
    <w:rsid w:val="00634283"/>
    <w:rsid w:val="006362FE"/>
    <w:rsid w:val="00641FE7"/>
    <w:rsid w:val="006422EA"/>
    <w:rsid w:val="00642327"/>
    <w:rsid w:val="00650A0E"/>
    <w:rsid w:val="006551D7"/>
    <w:rsid w:val="00655F11"/>
    <w:rsid w:val="00660D2C"/>
    <w:rsid w:val="0066292A"/>
    <w:rsid w:val="00662EFA"/>
    <w:rsid w:val="006665A3"/>
    <w:rsid w:val="00670B12"/>
    <w:rsid w:val="0067424E"/>
    <w:rsid w:val="00680B3F"/>
    <w:rsid w:val="00680FD5"/>
    <w:rsid w:val="00692D7D"/>
    <w:rsid w:val="00694966"/>
    <w:rsid w:val="006A0261"/>
    <w:rsid w:val="006A322F"/>
    <w:rsid w:val="006B1D40"/>
    <w:rsid w:val="006B21D9"/>
    <w:rsid w:val="006B27A5"/>
    <w:rsid w:val="006B2F9D"/>
    <w:rsid w:val="006B6C6A"/>
    <w:rsid w:val="006C0AC1"/>
    <w:rsid w:val="006C1C35"/>
    <w:rsid w:val="006C1F8D"/>
    <w:rsid w:val="006C25BE"/>
    <w:rsid w:val="006C3634"/>
    <w:rsid w:val="006C4C14"/>
    <w:rsid w:val="006C4FD6"/>
    <w:rsid w:val="006D72D8"/>
    <w:rsid w:val="006E17E3"/>
    <w:rsid w:val="006E291B"/>
    <w:rsid w:val="006E294D"/>
    <w:rsid w:val="006E2A01"/>
    <w:rsid w:val="006E767B"/>
    <w:rsid w:val="006F0DF4"/>
    <w:rsid w:val="006F544B"/>
    <w:rsid w:val="006F5853"/>
    <w:rsid w:val="007023B5"/>
    <w:rsid w:val="00703DD9"/>
    <w:rsid w:val="007202D2"/>
    <w:rsid w:val="00720A9A"/>
    <w:rsid w:val="00721B40"/>
    <w:rsid w:val="0072387A"/>
    <w:rsid w:val="007238C7"/>
    <w:rsid w:val="00731BCE"/>
    <w:rsid w:val="007335D0"/>
    <w:rsid w:val="00734492"/>
    <w:rsid w:val="0073607C"/>
    <w:rsid w:val="00737503"/>
    <w:rsid w:val="00740279"/>
    <w:rsid w:val="0074436C"/>
    <w:rsid w:val="00745711"/>
    <w:rsid w:val="0074747A"/>
    <w:rsid w:val="00752F99"/>
    <w:rsid w:val="00755837"/>
    <w:rsid w:val="007569AC"/>
    <w:rsid w:val="00761C55"/>
    <w:rsid w:val="007637AA"/>
    <w:rsid w:val="00766FD9"/>
    <w:rsid w:val="0076703B"/>
    <w:rsid w:val="007670FE"/>
    <w:rsid w:val="00770EB1"/>
    <w:rsid w:val="00771A86"/>
    <w:rsid w:val="00771DF4"/>
    <w:rsid w:val="007725EC"/>
    <w:rsid w:val="00774555"/>
    <w:rsid w:val="00774562"/>
    <w:rsid w:val="00775C93"/>
    <w:rsid w:val="00777F8B"/>
    <w:rsid w:val="00784188"/>
    <w:rsid w:val="00786443"/>
    <w:rsid w:val="00790BC3"/>
    <w:rsid w:val="00793E44"/>
    <w:rsid w:val="00794476"/>
    <w:rsid w:val="007948A4"/>
    <w:rsid w:val="00794D6C"/>
    <w:rsid w:val="007A06A2"/>
    <w:rsid w:val="007A3967"/>
    <w:rsid w:val="007A3C5A"/>
    <w:rsid w:val="007B1D4B"/>
    <w:rsid w:val="007B3216"/>
    <w:rsid w:val="007B712A"/>
    <w:rsid w:val="007B7BAF"/>
    <w:rsid w:val="007C2EEB"/>
    <w:rsid w:val="007C4960"/>
    <w:rsid w:val="007C68BC"/>
    <w:rsid w:val="007C6DC6"/>
    <w:rsid w:val="007D316A"/>
    <w:rsid w:val="007D6CAB"/>
    <w:rsid w:val="007D6E6B"/>
    <w:rsid w:val="007E1F8E"/>
    <w:rsid w:val="007E398A"/>
    <w:rsid w:val="007E4D0E"/>
    <w:rsid w:val="007F2A16"/>
    <w:rsid w:val="007F2A7B"/>
    <w:rsid w:val="007F344A"/>
    <w:rsid w:val="007F41C9"/>
    <w:rsid w:val="007F7206"/>
    <w:rsid w:val="007F7A42"/>
    <w:rsid w:val="0080066F"/>
    <w:rsid w:val="00804F0A"/>
    <w:rsid w:val="00804F87"/>
    <w:rsid w:val="008055FE"/>
    <w:rsid w:val="00807681"/>
    <w:rsid w:val="00810060"/>
    <w:rsid w:val="00810AD9"/>
    <w:rsid w:val="008111D2"/>
    <w:rsid w:val="00811970"/>
    <w:rsid w:val="0081217D"/>
    <w:rsid w:val="00820190"/>
    <w:rsid w:val="008249C7"/>
    <w:rsid w:val="00827AF0"/>
    <w:rsid w:val="0083088A"/>
    <w:rsid w:val="00832812"/>
    <w:rsid w:val="008346E8"/>
    <w:rsid w:val="008433DA"/>
    <w:rsid w:val="0084427A"/>
    <w:rsid w:val="00853250"/>
    <w:rsid w:val="00856652"/>
    <w:rsid w:val="008571B7"/>
    <w:rsid w:val="0086219E"/>
    <w:rsid w:val="00863581"/>
    <w:rsid w:val="00865F7D"/>
    <w:rsid w:val="00867C36"/>
    <w:rsid w:val="008721D6"/>
    <w:rsid w:val="00873F02"/>
    <w:rsid w:val="00883A59"/>
    <w:rsid w:val="0088447B"/>
    <w:rsid w:val="0089008A"/>
    <w:rsid w:val="00896112"/>
    <w:rsid w:val="008A0C44"/>
    <w:rsid w:val="008A628E"/>
    <w:rsid w:val="008A71C8"/>
    <w:rsid w:val="008B12ED"/>
    <w:rsid w:val="008C2F48"/>
    <w:rsid w:val="008C7300"/>
    <w:rsid w:val="008C7BD1"/>
    <w:rsid w:val="008D62C8"/>
    <w:rsid w:val="008D7088"/>
    <w:rsid w:val="008E15FB"/>
    <w:rsid w:val="008E1BA6"/>
    <w:rsid w:val="008E1BBD"/>
    <w:rsid w:val="008E2B74"/>
    <w:rsid w:val="008E3EF6"/>
    <w:rsid w:val="008E6311"/>
    <w:rsid w:val="008E7CE8"/>
    <w:rsid w:val="008F16CE"/>
    <w:rsid w:val="008F2071"/>
    <w:rsid w:val="008F2954"/>
    <w:rsid w:val="008F54B9"/>
    <w:rsid w:val="008F7520"/>
    <w:rsid w:val="008F7D72"/>
    <w:rsid w:val="00901637"/>
    <w:rsid w:val="00902A85"/>
    <w:rsid w:val="009051A1"/>
    <w:rsid w:val="0090578D"/>
    <w:rsid w:val="00905D1B"/>
    <w:rsid w:val="009079ED"/>
    <w:rsid w:val="00907A74"/>
    <w:rsid w:val="00910440"/>
    <w:rsid w:val="00912150"/>
    <w:rsid w:val="00912CE3"/>
    <w:rsid w:val="00913D3C"/>
    <w:rsid w:val="00915703"/>
    <w:rsid w:val="00917794"/>
    <w:rsid w:val="00922981"/>
    <w:rsid w:val="009257A3"/>
    <w:rsid w:val="009271D5"/>
    <w:rsid w:val="009304E7"/>
    <w:rsid w:val="00932D0F"/>
    <w:rsid w:val="00935AB7"/>
    <w:rsid w:val="00937F62"/>
    <w:rsid w:val="00942FF5"/>
    <w:rsid w:val="00943B61"/>
    <w:rsid w:val="00945867"/>
    <w:rsid w:val="00946645"/>
    <w:rsid w:val="0094776F"/>
    <w:rsid w:val="00953268"/>
    <w:rsid w:val="00953413"/>
    <w:rsid w:val="00953C1A"/>
    <w:rsid w:val="009543E6"/>
    <w:rsid w:val="009547B0"/>
    <w:rsid w:val="009561A0"/>
    <w:rsid w:val="009574BE"/>
    <w:rsid w:val="00957786"/>
    <w:rsid w:val="00964A26"/>
    <w:rsid w:val="009656E0"/>
    <w:rsid w:val="00970DD3"/>
    <w:rsid w:val="009772A7"/>
    <w:rsid w:val="0098289E"/>
    <w:rsid w:val="0098762D"/>
    <w:rsid w:val="00987D6F"/>
    <w:rsid w:val="00992C4F"/>
    <w:rsid w:val="00996E2C"/>
    <w:rsid w:val="00997FD5"/>
    <w:rsid w:val="009A1DAB"/>
    <w:rsid w:val="009A46C0"/>
    <w:rsid w:val="009A64FE"/>
    <w:rsid w:val="009A7261"/>
    <w:rsid w:val="009A7B8A"/>
    <w:rsid w:val="009B044D"/>
    <w:rsid w:val="009B5E94"/>
    <w:rsid w:val="009C5926"/>
    <w:rsid w:val="009C61C7"/>
    <w:rsid w:val="009D08BB"/>
    <w:rsid w:val="009D0DE6"/>
    <w:rsid w:val="009D3903"/>
    <w:rsid w:val="009D5C3A"/>
    <w:rsid w:val="009D7E0D"/>
    <w:rsid w:val="009E02B0"/>
    <w:rsid w:val="009E115A"/>
    <w:rsid w:val="009E25BF"/>
    <w:rsid w:val="009E2C00"/>
    <w:rsid w:val="009E5436"/>
    <w:rsid w:val="009E591C"/>
    <w:rsid w:val="009E6D22"/>
    <w:rsid w:val="009E75AD"/>
    <w:rsid w:val="009E79CE"/>
    <w:rsid w:val="009F0371"/>
    <w:rsid w:val="009F1136"/>
    <w:rsid w:val="009F1D53"/>
    <w:rsid w:val="009F318C"/>
    <w:rsid w:val="009F67E9"/>
    <w:rsid w:val="009F6BE9"/>
    <w:rsid w:val="009F6F5F"/>
    <w:rsid w:val="009F7DCE"/>
    <w:rsid w:val="00A00C32"/>
    <w:rsid w:val="00A0328E"/>
    <w:rsid w:val="00A05193"/>
    <w:rsid w:val="00A075D1"/>
    <w:rsid w:val="00A13771"/>
    <w:rsid w:val="00A14317"/>
    <w:rsid w:val="00A145E6"/>
    <w:rsid w:val="00A14C5D"/>
    <w:rsid w:val="00A16021"/>
    <w:rsid w:val="00A171D5"/>
    <w:rsid w:val="00A24E99"/>
    <w:rsid w:val="00A259D8"/>
    <w:rsid w:val="00A262EA"/>
    <w:rsid w:val="00A3019C"/>
    <w:rsid w:val="00A313D0"/>
    <w:rsid w:val="00A36053"/>
    <w:rsid w:val="00A3718D"/>
    <w:rsid w:val="00A407EE"/>
    <w:rsid w:val="00A42292"/>
    <w:rsid w:val="00A42E07"/>
    <w:rsid w:val="00A43814"/>
    <w:rsid w:val="00A453B9"/>
    <w:rsid w:val="00A45D22"/>
    <w:rsid w:val="00A45FC1"/>
    <w:rsid w:val="00A511B9"/>
    <w:rsid w:val="00A5416B"/>
    <w:rsid w:val="00A57CFC"/>
    <w:rsid w:val="00A610F0"/>
    <w:rsid w:val="00A62C67"/>
    <w:rsid w:val="00A6499F"/>
    <w:rsid w:val="00A664F7"/>
    <w:rsid w:val="00A66736"/>
    <w:rsid w:val="00A717D4"/>
    <w:rsid w:val="00A73BC2"/>
    <w:rsid w:val="00A768B0"/>
    <w:rsid w:val="00A76C94"/>
    <w:rsid w:val="00A82478"/>
    <w:rsid w:val="00A83E8A"/>
    <w:rsid w:val="00A85E30"/>
    <w:rsid w:val="00A87079"/>
    <w:rsid w:val="00A879E8"/>
    <w:rsid w:val="00A9130C"/>
    <w:rsid w:val="00A91CD3"/>
    <w:rsid w:val="00A92A4D"/>
    <w:rsid w:val="00AA0770"/>
    <w:rsid w:val="00AB233B"/>
    <w:rsid w:val="00AB290F"/>
    <w:rsid w:val="00AB42D2"/>
    <w:rsid w:val="00AB45C3"/>
    <w:rsid w:val="00AB60BB"/>
    <w:rsid w:val="00AB7D98"/>
    <w:rsid w:val="00AC286A"/>
    <w:rsid w:val="00AD381B"/>
    <w:rsid w:val="00AD3C3E"/>
    <w:rsid w:val="00AD50B3"/>
    <w:rsid w:val="00AD5A41"/>
    <w:rsid w:val="00AD5A46"/>
    <w:rsid w:val="00AE4515"/>
    <w:rsid w:val="00AE4FDE"/>
    <w:rsid w:val="00AE5EA2"/>
    <w:rsid w:val="00AF054D"/>
    <w:rsid w:val="00AF3565"/>
    <w:rsid w:val="00AF4331"/>
    <w:rsid w:val="00AF73BA"/>
    <w:rsid w:val="00B00C13"/>
    <w:rsid w:val="00B04E87"/>
    <w:rsid w:val="00B0644A"/>
    <w:rsid w:val="00B07962"/>
    <w:rsid w:val="00B11A56"/>
    <w:rsid w:val="00B12952"/>
    <w:rsid w:val="00B12F27"/>
    <w:rsid w:val="00B13C0C"/>
    <w:rsid w:val="00B13EFA"/>
    <w:rsid w:val="00B14166"/>
    <w:rsid w:val="00B174A3"/>
    <w:rsid w:val="00B174AF"/>
    <w:rsid w:val="00B2364A"/>
    <w:rsid w:val="00B2443D"/>
    <w:rsid w:val="00B246A0"/>
    <w:rsid w:val="00B27A6A"/>
    <w:rsid w:val="00B3154D"/>
    <w:rsid w:val="00B32FE9"/>
    <w:rsid w:val="00B35093"/>
    <w:rsid w:val="00B40E3E"/>
    <w:rsid w:val="00B4134E"/>
    <w:rsid w:val="00B4202B"/>
    <w:rsid w:val="00B425FE"/>
    <w:rsid w:val="00B4328F"/>
    <w:rsid w:val="00B52A81"/>
    <w:rsid w:val="00B53AE4"/>
    <w:rsid w:val="00B56BB4"/>
    <w:rsid w:val="00B57F1A"/>
    <w:rsid w:val="00B60840"/>
    <w:rsid w:val="00B64D84"/>
    <w:rsid w:val="00B654B9"/>
    <w:rsid w:val="00B714FF"/>
    <w:rsid w:val="00B71B4E"/>
    <w:rsid w:val="00B72396"/>
    <w:rsid w:val="00B7253A"/>
    <w:rsid w:val="00B76767"/>
    <w:rsid w:val="00B8019C"/>
    <w:rsid w:val="00B83290"/>
    <w:rsid w:val="00B87361"/>
    <w:rsid w:val="00B91961"/>
    <w:rsid w:val="00B94D2B"/>
    <w:rsid w:val="00B95F08"/>
    <w:rsid w:val="00B96A1E"/>
    <w:rsid w:val="00B97BCE"/>
    <w:rsid w:val="00BA119F"/>
    <w:rsid w:val="00BA3073"/>
    <w:rsid w:val="00BA4325"/>
    <w:rsid w:val="00BB00F5"/>
    <w:rsid w:val="00BB1DB9"/>
    <w:rsid w:val="00BB2127"/>
    <w:rsid w:val="00BB5E6B"/>
    <w:rsid w:val="00BB68FB"/>
    <w:rsid w:val="00BC0DD8"/>
    <w:rsid w:val="00BC18E0"/>
    <w:rsid w:val="00BC1B1E"/>
    <w:rsid w:val="00BC3867"/>
    <w:rsid w:val="00BC4661"/>
    <w:rsid w:val="00BD2B24"/>
    <w:rsid w:val="00BD2CC4"/>
    <w:rsid w:val="00BD54B3"/>
    <w:rsid w:val="00BD66C9"/>
    <w:rsid w:val="00BD66CE"/>
    <w:rsid w:val="00BD74AA"/>
    <w:rsid w:val="00BD7CB4"/>
    <w:rsid w:val="00BE0AA2"/>
    <w:rsid w:val="00BE321A"/>
    <w:rsid w:val="00BE6D0D"/>
    <w:rsid w:val="00BE7C29"/>
    <w:rsid w:val="00BF28FC"/>
    <w:rsid w:val="00BF4CD0"/>
    <w:rsid w:val="00BF5008"/>
    <w:rsid w:val="00C0209F"/>
    <w:rsid w:val="00C030B1"/>
    <w:rsid w:val="00C04C8A"/>
    <w:rsid w:val="00C04DA0"/>
    <w:rsid w:val="00C0542D"/>
    <w:rsid w:val="00C05D8C"/>
    <w:rsid w:val="00C061A6"/>
    <w:rsid w:val="00C06286"/>
    <w:rsid w:val="00C0659B"/>
    <w:rsid w:val="00C071FE"/>
    <w:rsid w:val="00C076A0"/>
    <w:rsid w:val="00C15E1E"/>
    <w:rsid w:val="00C1629B"/>
    <w:rsid w:val="00C17FE6"/>
    <w:rsid w:val="00C2014E"/>
    <w:rsid w:val="00C230B3"/>
    <w:rsid w:val="00C247EB"/>
    <w:rsid w:val="00C2512D"/>
    <w:rsid w:val="00C26C16"/>
    <w:rsid w:val="00C27415"/>
    <w:rsid w:val="00C27E89"/>
    <w:rsid w:val="00C312D2"/>
    <w:rsid w:val="00C3241A"/>
    <w:rsid w:val="00C352AD"/>
    <w:rsid w:val="00C37FA7"/>
    <w:rsid w:val="00C40CD7"/>
    <w:rsid w:val="00C45275"/>
    <w:rsid w:val="00C45756"/>
    <w:rsid w:val="00C477DA"/>
    <w:rsid w:val="00C56C61"/>
    <w:rsid w:val="00C57D23"/>
    <w:rsid w:val="00C62C9A"/>
    <w:rsid w:val="00C6325B"/>
    <w:rsid w:val="00C637DE"/>
    <w:rsid w:val="00C64712"/>
    <w:rsid w:val="00C6474B"/>
    <w:rsid w:val="00C66257"/>
    <w:rsid w:val="00C707BD"/>
    <w:rsid w:val="00C76B22"/>
    <w:rsid w:val="00C806EE"/>
    <w:rsid w:val="00C818D4"/>
    <w:rsid w:val="00C81A8F"/>
    <w:rsid w:val="00C81BD2"/>
    <w:rsid w:val="00C82B52"/>
    <w:rsid w:val="00C836AC"/>
    <w:rsid w:val="00C86AA0"/>
    <w:rsid w:val="00C9138C"/>
    <w:rsid w:val="00C9193D"/>
    <w:rsid w:val="00C97C7B"/>
    <w:rsid w:val="00CA02DF"/>
    <w:rsid w:val="00CA0DC4"/>
    <w:rsid w:val="00CA1805"/>
    <w:rsid w:val="00CA6F25"/>
    <w:rsid w:val="00CB0954"/>
    <w:rsid w:val="00CB1C46"/>
    <w:rsid w:val="00CB4639"/>
    <w:rsid w:val="00CC47FA"/>
    <w:rsid w:val="00CC4DD5"/>
    <w:rsid w:val="00CC514F"/>
    <w:rsid w:val="00CC60AB"/>
    <w:rsid w:val="00CC6A0F"/>
    <w:rsid w:val="00CD0BDE"/>
    <w:rsid w:val="00CD2D0C"/>
    <w:rsid w:val="00CD341D"/>
    <w:rsid w:val="00CD5AA8"/>
    <w:rsid w:val="00CD619D"/>
    <w:rsid w:val="00CD763F"/>
    <w:rsid w:val="00CD7C07"/>
    <w:rsid w:val="00CE0539"/>
    <w:rsid w:val="00CF4099"/>
    <w:rsid w:val="00CF4F22"/>
    <w:rsid w:val="00CF52D0"/>
    <w:rsid w:val="00CF63C3"/>
    <w:rsid w:val="00CF66D6"/>
    <w:rsid w:val="00CF7B05"/>
    <w:rsid w:val="00D01D42"/>
    <w:rsid w:val="00D0226A"/>
    <w:rsid w:val="00D03E2D"/>
    <w:rsid w:val="00D07A8B"/>
    <w:rsid w:val="00D07B71"/>
    <w:rsid w:val="00D1097E"/>
    <w:rsid w:val="00D117D9"/>
    <w:rsid w:val="00D11855"/>
    <w:rsid w:val="00D14F40"/>
    <w:rsid w:val="00D15317"/>
    <w:rsid w:val="00D15663"/>
    <w:rsid w:val="00D22B3D"/>
    <w:rsid w:val="00D23474"/>
    <w:rsid w:val="00D23F95"/>
    <w:rsid w:val="00D275EE"/>
    <w:rsid w:val="00D278AA"/>
    <w:rsid w:val="00D304F0"/>
    <w:rsid w:val="00D33420"/>
    <w:rsid w:val="00D35194"/>
    <w:rsid w:val="00D35936"/>
    <w:rsid w:val="00D42740"/>
    <w:rsid w:val="00D43D00"/>
    <w:rsid w:val="00D44CD8"/>
    <w:rsid w:val="00D45289"/>
    <w:rsid w:val="00D5094F"/>
    <w:rsid w:val="00D533F3"/>
    <w:rsid w:val="00D556BD"/>
    <w:rsid w:val="00D5593F"/>
    <w:rsid w:val="00D574F7"/>
    <w:rsid w:val="00D57F97"/>
    <w:rsid w:val="00D610D0"/>
    <w:rsid w:val="00D6376E"/>
    <w:rsid w:val="00D677B7"/>
    <w:rsid w:val="00D733FE"/>
    <w:rsid w:val="00D778BE"/>
    <w:rsid w:val="00D8068B"/>
    <w:rsid w:val="00D80B80"/>
    <w:rsid w:val="00D80D15"/>
    <w:rsid w:val="00D819D0"/>
    <w:rsid w:val="00D81AEF"/>
    <w:rsid w:val="00D9179F"/>
    <w:rsid w:val="00D93C6D"/>
    <w:rsid w:val="00D9626F"/>
    <w:rsid w:val="00D971A5"/>
    <w:rsid w:val="00DA235E"/>
    <w:rsid w:val="00DA36E2"/>
    <w:rsid w:val="00DA477D"/>
    <w:rsid w:val="00DA508D"/>
    <w:rsid w:val="00DA5604"/>
    <w:rsid w:val="00DA6CCF"/>
    <w:rsid w:val="00DA7C05"/>
    <w:rsid w:val="00DB09E9"/>
    <w:rsid w:val="00DB5F8A"/>
    <w:rsid w:val="00DC2DAF"/>
    <w:rsid w:val="00DC3709"/>
    <w:rsid w:val="00DC65D4"/>
    <w:rsid w:val="00DD0AA2"/>
    <w:rsid w:val="00DD244B"/>
    <w:rsid w:val="00DE2C35"/>
    <w:rsid w:val="00DE713A"/>
    <w:rsid w:val="00DE7626"/>
    <w:rsid w:val="00DF45D8"/>
    <w:rsid w:val="00DF47C4"/>
    <w:rsid w:val="00DF51AF"/>
    <w:rsid w:val="00DF55A5"/>
    <w:rsid w:val="00DF572B"/>
    <w:rsid w:val="00DF7D4C"/>
    <w:rsid w:val="00E03D5A"/>
    <w:rsid w:val="00E0652F"/>
    <w:rsid w:val="00E06BD0"/>
    <w:rsid w:val="00E14529"/>
    <w:rsid w:val="00E146B5"/>
    <w:rsid w:val="00E166E3"/>
    <w:rsid w:val="00E215A8"/>
    <w:rsid w:val="00E2265D"/>
    <w:rsid w:val="00E22D14"/>
    <w:rsid w:val="00E22D44"/>
    <w:rsid w:val="00E22E13"/>
    <w:rsid w:val="00E234C2"/>
    <w:rsid w:val="00E25B57"/>
    <w:rsid w:val="00E32006"/>
    <w:rsid w:val="00E32C2E"/>
    <w:rsid w:val="00E3761D"/>
    <w:rsid w:val="00E40208"/>
    <w:rsid w:val="00E44199"/>
    <w:rsid w:val="00E4492C"/>
    <w:rsid w:val="00E47562"/>
    <w:rsid w:val="00E509AF"/>
    <w:rsid w:val="00E53A70"/>
    <w:rsid w:val="00E55AE3"/>
    <w:rsid w:val="00E562BD"/>
    <w:rsid w:val="00E620D3"/>
    <w:rsid w:val="00E627A8"/>
    <w:rsid w:val="00E62A9B"/>
    <w:rsid w:val="00E63A8E"/>
    <w:rsid w:val="00E67546"/>
    <w:rsid w:val="00E67654"/>
    <w:rsid w:val="00E746CA"/>
    <w:rsid w:val="00E74AEC"/>
    <w:rsid w:val="00E77B3B"/>
    <w:rsid w:val="00E81DAE"/>
    <w:rsid w:val="00E82381"/>
    <w:rsid w:val="00E87F02"/>
    <w:rsid w:val="00E929EC"/>
    <w:rsid w:val="00E954F0"/>
    <w:rsid w:val="00E97044"/>
    <w:rsid w:val="00EA09C3"/>
    <w:rsid w:val="00EA2EA7"/>
    <w:rsid w:val="00EA5E2F"/>
    <w:rsid w:val="00EA5FBB"/>
    <w:rsid w:val="00EA6601"/>
    <w:rsid w:val="00EA74B0"/>
    <w:rsid w:val="00EB367D"/>
    <w:rsid w:val="00EB5320"/>
    <w:rsid w:val="00EB7C41"/>
    <w:rsid w:val="00EC25FB"/>
    <w:rsid w:val="00EC4E23"/>
    <w:rsid w:val="00EC531F"/>
    <w:rsid w:val="00EC6735"/>
    <w:rsid w:val="00EC76DE"/>
    <w:rsid w:val="00ED1E60"/>
    <w:rsid w:val="00ED275D"/>
    <w:rsid w:val="00ED3451"/>
    <w:rsid w:val="00ED4F2B"/>
    <w:rsid w:val="00ED6016"/>
    <w:rsid w:val="00ED63EB"/>
    <w:rsid w:val="00ED7324"/>
    <w:rsid w:val="00EE0D20"/>
    <w:rsid w:val="00EE0D45"/>
    <w:rsid w:val="00EE0E1C"/>
    <w:rsid w:val="00EE3EB0"/>
    <w:rsid w:val="00EE48F6"/>
    <w:rsid w:val="00EF0F3C"/>
    <w:rsid w:val="00EF12DC"/>
    <w:rsid w:val="00EF4067"/>
    <w:rsid w:val="00EF44CC"/>
    <w:rsid w:val="00EF47B4"/>
    <w:rsid w:val="00EF5840"/>
    <w:rsid w:val="00EF7636"/>
    <w:rsid w:val="00F01D24"/>
    <w:rsid w:val="00F0262D"/>
    <w:rsid w:val="00F04757"/>
    <w:rsid w:val="00F0756D"/>
    <w:rsid w:val="00F126E3"/>
    <w:rsid w:val="00F13057"/>
    <w:rsid w:val="00F2091E"/>
    <w:rsid w:val="00F231D3"/>
    <w:rsid w:val="00F24FBC"/>
    <w:rsid w:val="00F25B57"/>
    <w:rsid w:val="00F30613"/>
    <w:rsid w:val="00F323CA"/>
    <w:rsid w:val="00F32D76"/>
    <w:rsid w:val="00F3345A"/>
    <w:rsid w:val="00F35B2A"/>
    <w:rsid w:val="00F37162"/>
    <w:rsid w:val="00F40219"/>
    <w:rsid w:val="00F426A5"/>
    <w:rsid w:val="00F42D43"/>
    <w:rsid w:val="00F46162"/>
    <w:rsid w:val="00F47E5C"/>
    <w:rsid w:val="00F50C4C"/>
    <w:rsid w:val="00F54401"/>
    <w:rsid w:val="00F56CB8"/>
    <w:rsid w:val="00F60252"/>
    <w:rsid w:val="00F6278F"/>
    <w:rsid w:val="00F627F9"/>
    <w:rsid w:val="00F62877"/>
    <w:rsid w:val="00F64F23"/>
    <w:rsid w:val="00F6559C"/>
    <w:rsid w:val="00F677E2"/>
    <w:rsid w:val="00F81B2E"/>
    <w:rsid w:val="00F82F0C"/>
    <w:rsid w:val="00F879DA"/>
    <w:rsid w:val="00F9029B"/>
    <w:rsid w:val="00F90DCF"/>
    <w:rsid w:val="00F92004"/>
    <w:rsid w:val="00F958AF"/>
    <w:rsid w:val="00F95974"/>
    <w:rsid w:val="00F967FE"/>
    <w:rsid w:val="00F96ED9"/>
    <w:rsid w:val="00F97D5E"/>
    <w:rsid w:val="00FA003E"/>
    <w:rsid w:val="00FA0064"/>
    <w:rsid w:val="00FA07BD"/>
    <w:rsid w:val="00FA08C9"/>
    <w:rsid w:val="00FA1809"/>
    <w:rsid w:val="00FA4CCA"/>
    <w:rsid w:val="00FA7DBF"/>
    <w:rsid w:val="00FB6BC9"/>
    <w:rsid w:val="00FB7171"/>
    <w:rsid w:val="00FC5942"/>
    <w:rsid w:val="00FC71B9"/>
    <w:rsid w:val="00FD513B"/>
    <w:rsid w:val="00FD520B"/>
    <w:rsid w:val="00FD57B4"/>
    <w:rsid w:val="00FE00B2"/>
    <w:rsid w:val="00FE38D6"/>
    <w:rsid w:val="00FE41E2"/>
    <w:rsid w:val="00FE459E"/>
    <w:rsid w:val="00FE531B"/>
    <w:rsid w:val="00FE5A7C"/>
    <w:rsid w:val="00FE616F"/>
    <w:rsid w:val="00FF05D9"/>
    <w:rsid w:val="00FF2734"/>
    <w:rsid w:val="00FF4C56"/>
    <w:rsid w:val="00FF4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8E3B96"/>
  <w15:chartTrackingRefBased/>
  <w15:docId w15:val="{62F1C410-1910-49E2-B0C8-F5A44BBE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22"/>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2"/>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ListParagraphChar">
    <w:name w:val="List Paragraph Char"/>
    <w:link w:val="ListParagraph"/>
    <w:uiPriority w:val="34"/>
    <w:rsid w:val="00315877"/>
    <w:rPr>
      <w:rFonts w:ascii="Arial" w:hAnsi="Arial"/>
      <w:sz w:val="22"/>
    </w:rPr>
  </w:style>
  <w:style w:type="paragraph" w:styleId="NoSpacing">
    <w:name w:val="No Spacing"/>
    <w:uiPriority w:val="1"/>
    <w:qFormat/>
    <w:rsid w:val="006B6C6A"/>
    <w:rPr>
      <w:rFonts w:ascii="Cambria" w:eastAsia="Cambria" w:hAnsi="Cambria"/>
      <w:sz w:val="22"/>
      <w:szCs w:val="22"/>
      <w:lang w:eastAsia="en-US"/>
    </w:rPr>
  </w:style>
  <w:style w:type="character" w:styleId="Emphasis">
    <w:name w:val="Emphasis"/>
    <w:basedOn w:val="DefaultParagraphFont"/>
    <w:uiPriority w:val="20"/>
    <w:qFormat/>
    <w:rsid w:val="00A5416B"/>
    <w:rPr>
      <w:i/>
      <w:iCs/>
    </w:rPr>
  </w:style>
  <w:style w:type="table" w:styleId="TableGrid">
    <w:name w:val="Table Grid"/>
    <w:basedOn w:val="TableNormal"/>
    <w:rsid w:val="00FF0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7C18-076F-4033-8E6A-8DA08CE5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192</TotalTime>
  <Pages>5</Pages>
  <Words>1444</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cp:lastModifiedBy>Cullen, Melanie</cp:lastModifiedBy>
  <cp:revision>15</cp:revision>
  <cp:lastPrinted>2019-02-05T13:37:00Z</cp:lastPrinted>
  <dcterms:created xsi:type="dcterms:W3CDTF">2021-11-03T16:54:00Z</dcterms:created>
  <dcterms:modified xsi:type="dcterms:W3CDTF">2021-11-05T16:46:00Z</dcterms:modified>
</cp:coreProperties>
</file>