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9855"/>
      </w:tblGrid>
      <w:tr>
        <w:tc>
          <w:tcPr>
            <w:tcW w:w="9855" w:type="dxa"/>
            <w:shd w:val="pct10" w:color="auto" w:fill="auto"/>
          </w:tcPr>
          <w:p>
            <w:pPr>
              <w:jc w:val="center"/>
              <w:rPr>
                <w:b/>
                <w:sz w:val="24"/>
              </w:rPr>
            </w:pPr>
            <w:r>
              <w:rPr>
                <w:b/>
                <w:sz w:val="24"/>
              </w:rPr>
              <w:t xml:space="preserve">Governor Services: Education, Quality and Performance Services </w:t>
            </w:r>
          </w:p>
          <w:p>
            <w:pPr>
              <w:jc w:val="center"/>
              <w:rPr>
                <w:b/>
                <w:sz w:val="24"/>
              </w:rPr>
            </w:pPr>
          </w:p>
          <w:p>
            <w:pPr>
              <w:keepNext/>
              <w:spacing w:after="60"/>
              <w:jc w:val="center"/>
              <w:outlineLvl w:val="0"/>
              <w:rPr>
                <w:b/>
                <w:sz w:val="24"/>
              </w:rPr>
            </w:pPr>
            <w:r>
              <w:rPr>
                <w:rFonts w:ascii="Arial Bold" w:hAnsi="Arial Bold"/>
                <w:b/>
                <w:caps/>
                <w:sz w:val="24"/>
                <w:szCs w:val="24"/>
              </w:rPr>
              <w:t>CHADWICK HIGH SCHOOL (01149)</w:t>
            </w:r>
          </w:p>
        </w:tc>
      </w:tr>
    </w:tbl>
    <w:p>
      <w:pPr>
        <w:rPr>
          <w:b/>
          <w:sz w:val="24"/>
        </w:rPr>
      </w:pPr>
    </w:p>
    <w:p>
      <w:pPr>
        <w:jc w:val="both"/>
        <w:rPr>
          <w:sz w:val="24"/>
        </w:rPr>
      </w:pPr>
      <w:r>
        <w:rPr>
          <w:sz w:val="24"/>
        </w:rPr>
        <w:t>Minutes of the Curriculum, Standards and Effectiveness sub-committee meeting held via Zoom on Monday 8 February 2021 at 4pm.</w:t>
      </w:r>
    </w:p>
    <w:p>
      <w:pPr>
        <w:rPr>
          <w:b/>
          <w:sz w:val="24"/>
        </w:rPr>
      </w:pPr>
    </w:p>
    <w:tbl>
      <w:tblPr>
        <w:tblW w:w="10597" w:type="dxa"/>
        <w:tblLayout w:type="fixed"/>
        <w:tblCellMar>
          <w:left w:w="107" w:type="dxa"/>
          <w:right w:w="107" w:type="dxa"/>
        </w:tblCellMar>
        <w:tblLook w:val="0000" w:firstRow="0" w:lastRow="0" w:firstColumn="0" w:lastColumn="0" w:noHBand="0" w:noVBand="0"/>
      </w:tblPr>
      <w:tblGrid>
        <w:gridCol w:w="1241"/>
        <w:gridCol w:w="708"/>
        <w:gridCol w:w="234"/>
        <w:gridCol w:w="6740"/>
        <w:gridCol w:w="1674"/>
      </w:tblGrid>
      <w:tr>
        <w:tc>
          <w:tcPr>
            <w:tcW w:w="1949" w:type="dxa"/>
            <w:gridSpan w:val="2"/>
            <w:tcBorders>
              <w:top w:val="single" w:sz="6" w:space="0" w:color="auto"/>
              <w:left w:val="single" w:sz="6" w:space="0" w:color="auto"/>
              <w:bottom w:val="single" w:sz="6" w:space="0" w:color="auto"/>
              <w:right w:val="single" w:sz="6" w:space="0" w:color="auto"/>
            </w:tcBorders>
            <w:shd w:val="pct10" w:color="auto" w:fill="auto"/>
          </w:tcPr>
          <w:p>
            <w:pPr>
              <w:rPr>
                <w:b/>
                <w:sz w:val="24"/>
              </w:rPr>
            </w:pPr>
            <w:r>
              <w:rPr>
                <w:b/>
                <w:sz w:val="24"/>
              </w:rPr>
              <w:t>Present:</w:t>
            </w:r>
          </w:p>
        </w:tc>
        <w:tc>
          <w:tcPr>
            <w:tcW w:w="234" w:type="dxa"/>
          </w:tcPr>
          <w:p>
            <w:pPr>
              <w:rPr>
                <w:b/>
                <w:sz w:val="24"/>
              </w:rPr>
            </w:pPr>
          </w:p>
        </w:tc>
        <w:tc>
          <w:tcPr>
            <w:tcW w:w="8414" w:type="dxa"/>
            <w:gridSpan w:val="2"/>
          </w:tcPr>
          <w:p>
            <w:pPr>
              <w:rPr>
                <w:b/>
                <w:sz w:val="24"/>
              </w:rPr>
            </w:pPr>
            <w:r>
              <w:rPr>
                <w:b/>
                <w:sz w:val="24"/>
                <w:szCs w:val="24"/>
              </w:rPr>
              <w:t xml:space="preserve">Professor A C </w:t>
            </w:r>
            <w:proofErr w:type="spellStart"/>
            <w:r>
              <w:rPr>
                <w:b/>
                <w:sz w:val="24"/>
                <w:szCs w:val="24"/>
              </w:rPr>
              <w:t>Gatrell</w:t>
            </w:r>
            <w:proofErr w:type="spellEnd"/>
            <w:r>
              <w:rPr>
                <w:b/>
                <w:sz w:val="24"/>
              </w:rPr>
              <w:t xml:space="preserve"> (Chair) </w:t>
            </w:r>
          </w:p>
        </w:tc>
      </w:tr>
      <w:tr>
        <w:trPr>
          <w:trHeight w:val="231"/>
        </w:trPr>
        <w:tc>
          <w:tcPr>
            <w:tcW w:w="1949" w:type="dxa"/>
            <w:gridSpan w:val="2"/>
          </w:tcPr>
          <w:p>
            <w:pPr>
              <w:rPr>
                <w:b/>
                <w:sz w:val="24"/>
              </w:rPr>
            </w:pPr>
          </w:p>
        </w:tc>
        <w:tc>
          <w:tcPr>
            <w:tcW w:w="234" w:type="dxa"/>
          </w:tcPr>
          <w:p>
            <w:pPr>
              <w:rPr>
                <w:b/>
                <w:sz w:val="24"/>
              </w:rPr>
            </w:pPr>
          </w:p>
        </w:tc>
        <w:tc>
          <w:tcPr>
            <w:tcW w:w="8414" w:type="dxa"/>
            <w:gridSpan w:val="2"/>
          </w:tcPr>
          <w:p>
            <w:pPr>
              <w:rPr>
                <w:b/>
                <w:sz w:val="24"/>
                <w:szCs w:val="24"/>
              </w:rPr>
            </w:pPr>
            <w:r>
              <w:rPr>
                <w:rFonts w:cs="Arial"/>
                <w:b/>
                <w:sz w:val="24"/>
                <w:szCs w:val="24"/>
              </w:rPr>
              <w:t xml:space="preserve">Mr A </w:t>
            </w:r>
            <w:proofErr w:type="spellStart"/>
            <w:r>
              <w:rPr>
                <w:rFonts w:cs="Arial"/>
                <w:b/>
                <w:sz w:val="24"/>
                <w:szCs w:val="24"/>
              </w:rPr>
              <w:t>Jarman</w:t>
            </w:r>
            <w:proofErr w:type="spellEnd"/>
          </w:p>
        </w:tc>
      </w:tr>
      <w:tr>
        <w:trPr>
          <w:trHeight w:val="231"/>
        </w:trPr>
        <w:tc>
          <w:tcPr>
            <w:tcW w:w="1949" w:type="dxa"/>
            <w:gridSpan w:val="2"/>
          </w:tcPr>
          <w:p>
            <w:pPr>
              <w:rPr>
                <w:b/>
                <w:sz w:val="24"/>
              </w:rPr>
            </w:pPr>
          </w:p>
        </w:tc>
        <w:tc>
          <w:tcPr>
            <w:tcW w:w="234" w:type="dxa"/>
          </w:tcPr>
          <w:p>
            <w:pPr>
              <w:rPr>
                <w:b/>
                <w:sz w:val="24"/>
              </w:rPr>
            </w:pPr>
          </w:p>
        </w:tc>
        <w:tc>
          <w:tcPr>
            <w:tcW w:w="8414" w:type="dxa"/>
            <w:gridSpan w:val="2"/>
          </w:tcPr>
          <w:p>
            <w:pPr>
              <w:rPr>
                <w:rFonts w:cs="Arial"/>
                <w:b/>
                <w:sz w:val="24"/>
                <w:szCs w:val="24"/>
              </w:rPr>
            </w:pPr>
            <w:r>
              <w:rPr>
                <w:rFonts w:cs="Arial"/>
                <w:b/>
                <w:sz w:val="24"/>
                <w:szCs w:val="24"/>
              </w:rPr>
              <w:t xml:space="preserve">Mrs K </w:t>
            </w:r>
            <w:proofErr w:type="spellStart"/>
            <w:r>
              <w:rPr>
                <w:rFonts w:cs="Arial"/>
                <w:b/>
                <w:sz w:val="24"/>
                <w:szCs w:val="24"/>
              </w:rPr>
              <w:t>Jarman</w:t>
            </w:r>
            <w:proofErr w:type="spellEnd"/>
          </w:p>
        </w:tc>
      </w:tr>
      <w:tr>
        <w:trPr>
          <w:trHeight w:val="231"/>
        </w:trPr>
        <w:tc>
          <w:tcPr>
            <w:tcW w:w="1949" w:type="dxa"/>
            <w:gridSpan w:val="2"/>
          </w:tcPr>
          <w:p>
            <w:pPr>
              <w:rPr>
                <w:b/>
                <w:sz w:val="24"/>
              </w:rPr>
            </w:pPr>
          </w:p>
        </w:tc>
        <w:tc>
          <w:tcPr>
            <w:tcW w:w="234" w:type="dxa"/>
          </w:tcPr>
          <w:p>
            <w:pPr>
              <w:rPr>
                <w:b/>
                <w:sz w:val="24"/>
              </w:rPr>
            </w:pPr>
          </w:p>
        </w:tc>
        <w:tc>
          <w:tcPr>
            <w:tcW w:w="8414" w:type="dxa"/>
            <w:gridSpan w:val="2"/>
          </w:tcPr>
          <w:p>
            <w:pPr>
              <w:rPr>
                <w:b/>
                <w:sz w:val="24"/>
                <w:szCs w:val="24"/>
              </w:rPr>
            </w:pPr>
            <w:r>
              <w:rPr>
                <w:rFonts w:cs="Arial"/>
                <w:b/>
                <w:sz w:val="24"/>
                <w:szCs w:val="24"/>
              </w:rPr>
              <w:t xml:space="preserve">Mr A Murray (Headteacher) </w:t>
            </w:r>
          </w:p>
        </w:tc>
      </w:tr>
      <w:tr>
        <w:trPr>
          <w:trHeight w:val="231"/>
        </w:trPr>
        <w:tc>
          <w:tcPr>
            <w:tcW w:w="1949" w:type="dxa"/>
            <w:gridSpan w:val="2"/>
          </w:tcPr>
          <w:p>
            <w:pPr>
              <w:rPr>
                <w:b/>
                <w:sz w:val="24"/>
              </w:rPr>
            </w:pPr>
          </w:p>
        </w:tc>
        <w:tc>
          <w:tcPr>
            <w:tcW w:w="234" w:type="dxa"/>
          </w:tcPr>
          <w:p>
            <w:pPr>
              <w:rPr>
                <w:b/>
                <w:sz w:val="24"/>
              </w:rPr>
            </w:pPr>
          </w:p>
        </w:tc>
        <w:tc>
          <w:tcPr>
            <w:tcW w:w="8414" w:type="dxa"/>
            <w:gridSpan w:val="2"/>
          </w:tcPr>
          <w:p>
            <w:pPr>
              <w:rPr>
                <w:rFonts w:cs="Arial"/>
                <w:b/>
                <w:sz w:val="24"/>
                <w:szCs w:val="24"/>
              </w:rPr>
            </w:pPr>
          </w:p>
        </w:tc>
      </w:tr>
      <w:tr>
        <w:tc>
          <w:tcPr>
            <w:tcW w:w="1949" w:type="dxa"/>
            <w:gridSpan w:val="2"/>
            <w:tcBorders>
              <w:top w:val="single" w:sz="4" w:space="0" w:color="auto"/>
              <w:left w:val="single" w:sz="4" w:space="0" w:color="auto"/>
              <w:bottom w:val="single" w:sz="4" w:space="0" w:color="auto"/>
              <w:right w:val="single" w:sz="4" w:space="0" w:color="auto"/>
            </w:tcBorders>
            <w:shd w:val="pct10" w:color="auto" w:fill="FFFFFF"/>
          </w:tcPr>
          <w:p>
            <w:pPr>
              <w:rPr>
                <w:b/>
                <w:sz w:val="24"/>
              </w:rPr>
            </w:pPr>
            <w:r>
              <w:rPr>
                <w:b/>
                <w:sz w:val="24"/>
              </w:rPr>
              <w:t>Also Present:</w:t>
            </w:r>
          </w:p>
        </w:tc>
        <w:tc>
          <w:tcPr>
            <w:tcW w:w="234" w:type="dxa"/>
            <w:tcBorders>
              <w:left w:val="nil"/>
            </w:tcBorders>
          </w:tcPr>
          <w:p>
            <w:pPr>
              <w:rPr>
                <w:b/>
                <w:sz w:val="24"/>
              </w:rPr>
            </w:pPr>
          </w:p>
        </w:tc>
        <w:tc>
          <w:tcPr>
            <w:tcW w:w="8414" w:type="dxa"/>
            <w:gridSpan w:val="2"/>
          </w:tcPr>
          <w:p>
            <w:pPr>
              <w:rPr>
                <w:b/>
                <w:sz w:val="24"/>
              </w:rPr>
            </w:pPr>
            <w:r>
              <w:rPr>
                <w:b/>
                <w:sz w:val="24"/>
              </w:rPr>
              <w:t>Mrs M Cullen (Committee Adviser)</w:t>
            </w:r>
          </w:p>
        </w:tc>
      </w:tr>
      <w:tr>
        <w:trPr>
          <w:trHeight w:val="234"/>
        </w:trPr>
        <w:tc>
          <w:tcPr>
            <w:tcW w:w="1949" w:type="dxa"/>
            <w:gridSpan w:val="2"/>
          </w:tcPr>
          <w:p>
            <w:pPr>
              <w:rPr>
                <w:b/>
                <w:sz w:val="24"/>
              </w:rPr>
            </w:pPr>
          </w:p>
        </w:tc>
        <w:tc>
          <w:tcPr>
            <w:tcW w:w="234" w:type="dxa"/>
          </w:tcPr>
          <w:p>
            <w:pPr>
              <w:rPr>
                <w:b/>
                <w:sz w:val="24"/>
              </w:rPr>
            </w:pPr>
          </w:p>
        </w:tc>
        <w:tc>
          <w:tcPr>
            <w:tcW w:w="8414" w:type="dxa"/>
            <w:gridSpan w:val="2"/>
          </w:tcPr>
          <w:p>
            <w:pPr>
              <w:rPr>
                <w:b/>
                <w:sz w:val="24"/>
              </w:rPr>
            </w:pPr>
            <w:r>
              <w:rPr>
                <w:b/>
                <w:sz w:val="24"/>
              </w:rPr>
              <w:t xml:space="preserve">Ms D </w:t>
            </w:r>
            <w:proofErr w:type="spellStart"/>
            <w:r>
              <w:rPr>
                <w:b/>
                <w:sz w:val="24"/>
              </w:rPr>
              <w:t>Gudojc</w:t>
            </w:r>
            <w:proofErr w:type="spellEnd"/>
            <w:r>
              <w:rPr>
                <w:b/>
                <w:sz w:val="24"/>
              </w:rPr>
              <w:t xml:space="preserve"> (Assistant Headteacher - Observer)</w:t>
            </w:r>
          </w:p>
        </w:tc>
      </w:tr>
      <w:tr>
        <w:tc>
          <w:tcPr>
            <w:tcW w:w="1241" w:type="dxa"/>
          </w:tcPr>
          <w:p>
            <w:pPr>
              <w:rPr>
                <w:b/>
                <w:sz w:val="24"/>
              </w:rPr>
            </w:pPr>
          </w:p>
        </w:tc>
        <w:tc>
          <w:tcPr>
            <w:tcW w:w="7682"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u w:val="single"/>
              </w:rPr>
            </w:pPr>
            <w:r>
              <w:rPr>
                <w:b/>
                <w:sz w:val="24"/>
                <w:u w:val="single"/>
              </w:rPr>
              <w:t>Action</w:t>
            </w:r>
          </w:p>
        </w:tc>
      </w:tr>
      <w:tr>
        <w:tc>
          <w:tcPr>
            <w:tcW w:w="1241" w:type="dxa"/>
          </w:tcPr>
          <w:p>
            <w:pPr>
              <w:ind w:left="567"/>
              <w:jc w:val="both"/>
              <w:rPr>
                <w:b/>
                <w:sz w:val="24"/>
              </w:rPr>
            </w:pPr>
          </w:p>
        </w:tc>
        <w:tc>
          <w:tcPr>
            <w:tcW w:w="7682"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rPr>
            </w:pPr>
          </w:p>
        </w:tc>
      </w:tr>
      <w:tr>
        <w:tc>
          <w:tcPr>
            <w:tcW w:w="1241" w:type="dxa"/>
          </w:tcPr>
          <w:p>
            <w:pPr>
              <w:jc w:val="both"/>
              <w:rPr>
                <w:b/>
                <w:sz w:val="24"/>
              </w:rPr>
            </w:pPr>
            <w:r>
              <w:rPr>
                <w:b/>
                <w:sz w:val="24"/>
              </w:rPr>
              <w:t>21.01</w:t>
            </w:r>
          </w:p>
        </w:tc>
        <w:tc>
          <w:tcPr>
            <w:tcW w:w="7682" w:type="dxa"/>
            <w:gridSpan w:val="3"/>
            <w:tcBorders>
              <w:right w:val="single" w:sz="4" w:space="0" w:color="auto"/>
            </w:tcBorders>
          </w:tcPr>
          <w:p>
            <w:pPr>
              <w:jc w:val="both"/>
              <w:rPr>
                <w:b/>
                <w:sz w:val="24"/>
              </w:rPr>
            </w:pPr>
            <w:r>
              <w:rPr>
                <w:b/>
                <w:sz w:val="24"/>
              </w:rPr>
              <w:t>Apologies for Absence</w:t>
            </w:r>
          </w:p>
        </w:tc>
        <w:tc>
          <w:tcPr>
            <w:tcW w:w="1674" w:type="dxa"/>
            <w:tcBorders>
              <w:left w:val="single" w:sz="4" w:space="0" w:color="auto"/>
            </w:tcBorders>
          </w:tcPr>
          <w:p>
            <w:pPr>
              <w:jc w:val="both"/>
              <w:rPr>
                <w:b/>
                <w:sz w:val="24"/>
              </w:rPr>
            </w:pPr>
          </w:p>
        </w:tc>
      </w:tr>
      <w:tr>
        <w:tc>
          <w:tcPr>
            <w:tcW w:w="1241" w:type="dxa"/>
          </w:tcPr>
          <w:p>
            <w:pPr>
              <w:ind w:left="567"/>
              <w:jc w:val="both"/>
              <w:rPr>
                <w:b/>
                <w:sz w:val="24"/>
              </w:rPr>
            </w:pPr>
          </w:p>
        </w:tc>
        <w:tc>
          <w:tcPr>
            <w:tcW w:w="7682"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rPr>
            </w:pPr>
          </w:p>
        </w:tc>
      </w:tr>
      <w:tr>
        <w:tc>
          <w:tcPr>
            <w:tcW w:w="1241" w:type="dxa"/>
          </w:tcPr>
          <w:p>
            <w:pPr>
              <w:ind w:left="567"/>
              <w:jc w:val="both"/>
              <w:rPr>
                <w:b/>
                <w:sz w:val="24"/>
              </w:rPr>
            </w:pPr>
          </w:p>
        </w:tc>
        <w:tc>
          <w:tcPr>
            <w:tcW w:w="7682" w:type="dxa"/>
            <w:gridSpan w:val="3"/>
            <w:tcBorders>
              <w:right w:val="single" w:sz="4" w:space="0" w:color="auto"/>
            </w:tcBorders>
          </w:tcPr>
          <w:p>
            <w:pPr>
              <w:jc w:val="both"/>
              <w:rPr>
                <w:b/>
                <w:sz w:val="24"/>
              </w:rPr>
            </w:pPr>
            <w:r>
              <w:rPr>
                <w:sz w:val="24"/>
                <w:szCs w:val="24"/>
              </w:rPr>
              <w:t>Apologies for absence were received and accepted from Mrs M Chambers, Dr A Magee, Mr R Slaughter, Mr D Grist, and Mr A Smith</w:t>
            </w:r>
            <w:r>
              <w:rPr>
                <w:rFonts w:cs="Arial"/>
                <w:sz w:val="24"/>
                <w:szCs w:val="24"/>
              </w:rPr>
              <w:t xml:space="preserve">.  </w:t>
            </w:r>
          </w:p>
        </w:tc>
        <w:tc>
          <w:tcPr>
            <w:tcW w:w="1674" w:type="dxa"/>
            <w:tcBorders>
              <w:left w:val="single" w:sz="4" w:space="0" w:color="auto"/>
            </w:tcBorders>
          </w:tcPr>
          <w:p>
            <w:pPr>
              <w:jc w:val="both"/>
              <w:rPr>
                <w:b/>
                <w:sz w:val="24"/>
              </w:rPr>
            </w:pPr>
          </w:p>
        </w:tc>
      </w:tr>
      <w:tr>
        <w:tc>
          <w:tcPr>
            <w:tcW w:w="1241" w:type="dxa"/>
          </w:tcPr>
          <w:p>
            <w:pPr>
              <w:ind w:left="567"/>
              <w:jc w:val="both"/>
              <w:rPr>
                <w:b/>
                <w:sz w:val="24"/>
              </w:rPr>
            </w:pPr>
          </w:p>
        </w:tc>
        <w:tc>
          <w:tcPr>
            <w:tcW w:w="7682"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rPr>
            </w:pPr>
          </w:p>
        </w:tc>
      </w:tr>
      <w:tr>
        <w:tc>
          <w:tcPr>
            <w:tcW w:w="1241" w:type="dxa"/>
          </w:tcPr>
          <w:p>
            <w:pPr>
              <w:jc w:val="both"/>
              <w:rPr>
                <w:b/>
                <w:sz w:val="24"/>
              </w:rPr>
            </w:pPr>
            <w:r>
              <w:rPr>
                <w:b/>
                <w:sz w:val="24"/>
              </w:rPr>
              <w:t>21.02</w:t>
            </w:r>
          </w:p>
        </w:tc>
        <w:tc>
          <w:tcPr>
            <w:tcW w:w="7682" w:type="dxa"/>
            <w:gridSpan w:val="3"/>
            <w:tcBorders>
              <w:right w:val="single" w:sz="4" w:space="0" w:color="auto"/>
            </w:tcBorders>
          </w:tcPr>
          <w:p>
            <w:pPr>
              <w:jc w:val="both"/>
              <w:rPr>
                <w:b/>
                <w:sz w:val="24"/>
              </w:rPr>
            </w:pPr>
            <w:r>
              <w:rPr>
                <w:b/>
                <w:sz w:val="24"/>
              </w:rPr>
              <w:t>Declaration of Interests</w:t>
            </w:r>
          </w:p>
        </w:tc>
        <w:tc>
          <w:tcPr>
            <w:tcW w:w="1674" w:type="dxa"/>
            <w:tcBorders>
              <w:left w:val="single" w:sz="4" w:space="0" w:color="auto"/>
            </w:tcBorders>
          </w:tcPr>
          <w:p>
            <w:pPr>
              <w:jc w:val="both"/>
              <w:rPr>
                <w:b/>
                <w:sz w:val="24"/>
              </w:rPr>
            </w:pPr>
          </w:p>
        </w:tc>
      </w:tr>
      <w:tr>
        <w:tc>
          <w:tcPr>
            <w:tcW w:w="1241" w:type="dxa"/>
          </w:tcPr>
          <w:p>
            <w:pPr>
              <w:ind w:left="567"/>
              <w:jc w:val="both"/>
              <w:rPr>
                <w:b/>
                <w:sz w:val="24"/>
              </w:rPr>
            </w:pPr>
          </w:p>
        </w:tc>
        <w:tc>
          <w:tcPr>
            <w:tcW w:w="7682"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rPr>
            </w:pPr>
          </w:p>
        </w:tc>
      </w:tr>
      <w:tr>
        <w:tc>
          <w:tcPr>
            <w:tcW w:w="1241" w:type="dxa"/>
          </w:tcPr>
          <w:p>
            <w:pPr>
              <w:ind w:left="567"/>
              <w:jc w:val="both"/>
              <w:rPr>
                <w:b/>
                <w:sz w:val="24"/>
              </w:rPr>
            </w:pPr>
          </w:p>
        </w:tc>
        <w:tc>
          <w:tcPr>
            <w:tcW w:w="7682" w:type="dxa"/>
            <w:gridSpan w:val="3"/>
            <w:tcBorders>
              <w:right w:val="single" w:sz="4" w:space="0" w:color="auto"/>
            </w:tcBorders>
          </w:tcPr>
          <w:p>
            <w:pPr>
              <w:jc w:val="both"/>
              <w:rPr>
                <w:sz w:val="24"/>
              </w:rPr>
            </w:pPr>
            <w:r>
              <w:rPr>
                <w:sz w:val="24"/>
              </w:rPr>
              <w:t>There were no declarations of interest.</w:t>
            </w:r>
          </w:p>
        </w:tc>
        <w:tc>
          <w:tcPr>
            <w:tcW w:w="1674" w:type="dxa"/>
            <w:tcBorders>
              <w:left w:val="single" w:sz="4" w:space="0" w:color="auto"/>
            </w:tcBorders>
          </w:tcPr>
          <w:p>
            <w:pPr>
              <w:jc w:val="both"/>
              <w:rPr>
                <w:b/>
                <w:sz w:val="24"/>
              </w:rPr>
            </w:pPr>
          </w:p>
        </w:tc>
      </w:tr>
      <w:tr>
        <w:tc>
          <w:tcPr>
            <w:tcW w:w="1241" w:type="dxa"/>
          </w:tcPr>
          <w:p>
            <w:pPr>
              <w:ind w:left="567"/>
              <w:jc w:val="both"/>
              <w:rPr>
                <w:b/>
                <w:sz w:val="24"/>
              </w:rPr>
            </w:pPr>
          </w:p>
        </w:tc>
        <w:tc>
          <w:tcPr>
            <w:tcW w:w="7682"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rPr>
            </w:pPr>
          </w:p>
        </w:tc>
      </w:tr>
      <w:tr>
        <w:tc>
          <w:tcPr>
            <w:tcW w:w="1241" w:type="dxa"/>
          </w:tcPr>
          <w:p>
            <w:pPr>
              <w:jc w:val="both"/>
              <w:rPr>
                <w:b/>
                <w:sz w:val="24"/>
              </w:rPr>
            </w:pPr>
            <w:r>
              <w:rPr>
                <w:b/>
                <w:sz w:val="24"/>
              </w:rPr>
              <w:t>21.03</w:t>
            </w:r>
          </w:p>
        </w:tc>
        <w:tc>
          <w:tcPr>
            <w:tcW w:w="7682" w:type="dxa"/>
            <w:gridSpan w:val="3"/>
            <w:tcBorders>
              <w:right w:val="single" w:sz="4" w:space="0" w:color="auto"/>
            </w:tcBorders>
          </w:tcPr>
          <w:p>
            <w:pPr>
              <w:jc w:val="both"/>
              <w:rPr>
                <w:b/>
                <w:sz w:val="24"/>
              </w:rPr>
            </w:pPr>
            <w:r>
              <w:rPr>
                <w:b/>
                <w:sz w:val="24"/>
              </w:rPr>
              <w:t xml:space="preserve">Minutes of the previous meeting </w:t>
            </w:r>
          </w:p>
        </w:tc>
        <w:tc>
          <w:tcPr>
            <w:tcW w:w="1674" w:type="dxa"/>
            <w:tcBorders>
              <w:left w:val="single" w:sz="4" w:space="0" w:color="auto"/>
            </w:tcBorders>
          </w:tcPr>
          <w:p>
            <w:pPr>
              <w:jc w:val="both"/>
              <w:rPr>
                <w:b/>
                <w:sz w:val="24"/>
              </w:rPr>
            </w:pPr>
          </w:p>
        </w:tc>
      </w:tr>
      <w:tr>
        <w:tc>
          <w:tcPr>
            <w:tcW w:w="1241" w:type="dxa"/>
          </w:tcPr>
          <w:p>
            <w:pPr>
              <w:ind w:left="567"/>
              <w:jc w:val="both"/>
              <w:rPr>
                <w:b/>
                <w:sz w:val="24"/>
              </w:rPr>
            </w:pPr>
          </w:p>
        </w:tc>
        <w:tc>
          <w:tcPr>
            <w:tcW w:w="7682"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rPr>
            </w:pPr>
          </w:p>
        </w:tc>
      </w:tr>
      <w:tr>
        <w:tc>
          <w:tcPr>
            <w:tcW w:w="1241" w:type="dxa"/>
          </w:tcPr>
          <w:p>
            <w:pPr>
              <w:ind w:left="567"/>
              <w:jc w:val="both"/>
              <w:rPr>
                <w:b/>
                <w:sz w:val="24"/>
              </w:rPr>
            </w:pPr>
          </w:p>
        </w:tc>
        <w:tc>
          <w:tcPr>
            <w:tcW w:w="7682" w:type="dxa"/>
            <w:gridSpan w:val="3"/>
            <w:tcBorders>
              <w:right w:val="single" w:sz="4" w:space="0" w:color="auto"/>
            </w:tcBorders>
          </w:tcPr>
          <w:p>
            <w:pPr>
              <w:pStyle w:val="BodyText2"/>
              <w:jc w:val="both"/>
              <w:rPr>
                <w:b/>
                <w:sz w:val="24"/>
              </w:rPr>
            </w:pPr>
            <w:r>
              <w:rPr>
                <w:sz w:val="24"/>
              </w:rPr>
              <w:t xml:space="preserve">It was agreed that the minutes of the meeting held on 12 October </w:t>
            </w:r>
            <w:proofErr w:type="gramStart"/>
            <w:r>
              <w:rPr>
                <w:sz w:val="24"/>
              </w:rPr>
              <w:t xml:space="preserve">2020,   </w:t>
            </w:r>
            <w:proofErr w:type="gramEnd"/>
            <w:r>
              <w:rPr>
                <w:sz w:val="24"/>
              </w:rPr>
              <w:t xml:space="preserve">                                                                                            having been circulated, be approved as a correct record.</w:t>
            </w:r>
          </w:p>
        </w:tc>
        <w:tc>
          <w:tcPr>
            <w:tcW w:w="1674" w:type="dxa"/>
            <w:tcBorders>
              <w:left w:val="single" w:sz="4" w:space="0" w:color="auto"/>
            </w:tcBorders>
          </w:tcPr>
          <w:p>
            <w:pPr>
              <w:jc w:val="both"/>
              <w:rPr>
                <w:b/>
                <w:sz w:val="24"/>
              </w:rPr>
            </w:pPr>
          </w:p>
        </w:tc>
      </w:tr>
      <w:tr>
        <w:tc>
          <w:tcPr>
            <w:tcW w:w="1241" w:type="dxa"/>
          </w:tcPr>
          <w:p>
            <w:pPr>
              <w:ind w:left="567"/>
              <w:jc w:val="both"/>
              <w:rPr>
                <w:b/>
                <w:sz w:val="24"/>
              </w:rPr>
            </w:pPr>
          </w:p>
        </w:tc>
        <w:tc>
          <w:tcPr>
            <w:tcW w:w="7682"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rPr>
            </w:pPr>
          </w:p>
        </w:tc>
      </w:tr>
      <w:tr>
        <w:trPr>
          <w:trHeight w:val="193"/>
        </w:trPr>
        <w:tc>
          <w:tcPr>
            <w:tcW w:w="1241" w:type="dxa"/>
          </w:tcPr>
          <w:p>
            <w:pPr>
              <w:rPr>
                <w:b/>
                <w:sz w:val="24"/>
              </w:rPr>
            </w:pPr>
            <w:r>
              <w:rPr>
                <w:b/>
                <w:sz w:val="24"/>
              </w:rPr>
              <w:t>21.04</w:t>
            </w:r>
          </w:p>
        </w:tc>
        <w:tc>
          <w:tcPr>
            <w:tcW w:w="7682" w:type="dxa"/>
            <w:gridSpan w:val="3"/>
            <w:tcBorders>
              <w:right w:val="single" w:sz="4" w:space="0" w:color="auto"/>
            </w:tcBorders>
            <w:shd w:val="clear" w:color="auto" w:fill="auto"/>
          </w:tcPr>
          <w:p>
            <w:pPr>
              <w:jc w:val="both"/>
              <w:rPr>
                <w:b/>
                <w:sz w:val="24"/>
              </w:rPr>
            </w:pPr>
            <w:r>
              <w:rPr>
                <w:b/>
                <w:sz w:val="24"/>
              </w:rPr>
              <w:t>Matters Arising from the Minutes</w:t>
            </w:r>
          </w:p>
        </w:tc>
        <w:tc>
          <w:tcPr>
            <w:tcW w:w="1674" w:type="dxa"/>
            <w:tcBorders>
              <w:left w:val="single" w:sz="4" w:space="0" w:color="auto"/>
            </w:tcBorders>
          </w:tcPr>
          <w:p>
            <w:pPr>
              <w:jc w:val="both"/>
              <w:rPr>
                <w:b/>
                <w:sz w:val="24"/>
              </w:rPr>
            </w:pPr>
          </w:p>
        </w:tc>
      </w:tr>
      <w:tr>
        <w:trPr>
          <w:trHeight w:val="193"/>
        </w:trPr>
        <w:tc>
          <w:tcPr>
            <w:tcW w:w="1241" w:type="dxa"/>
          </w:tcPr>
          <w:p>
            <w:pPr>
              <w:ind w:left="567"/>
              <w:rPr>
                <w:b/>
                <w:sz w:val="24"/>
              </w:rPr>
            </w:pPr>
          </w:p>
        </w:tc>
        <w:tc>
          <w:tcPr>
            <w:tcW w:w="7682" w:type="dxa"/>
            <w:gridSpan w:val="3"/>
            <w:tcBorders>
              <w:right w:val="single" w:sz="4" w:space="0" w:color="auto"/>
            </w:tcBorders>
            <w:shd w:val="clear" w:color="auto" w:fill="auto"/>
          </w:tcPr>
          <w:p>
            <w:pPr>
              <w:jc w:val="both"/>
              <w:rPr>
                <w:b/>
                <w:sz w:val="24"/>
              </w:rPr>
            </w:pPr>
          </w:p>
        </w:tc>
        <w:tc>
          <w:tcPr>
            <w:tcW w:w="1674" w:type="dxa"/>
            <w:tcBorders>
              <w:left w:val="single" w:sz="4" w:space="0" w:color="auto"/>
            </w:tcBorders>
          </w:tcPr>
          <w:p>
            <w:pPr>
              <w:jc w:val="both"/>
              <w:rPr>
                <w:b/>
                <w:sz w:val="24"/>
              </w:rPr>
            </w:pPr>
          </w:p>
        </w:tc>
      </w:tr>
      <w:tr>
        <w:trPr>
          <w:trHeight w:val="295"/>
        </w:trPr>
        <w:tc>
          <w:tcPr>
            <w:tcW w:w="1241" w:type="dxa"/>
          </w:tcPr>
          <w:p>
            <w:pPr>
              <w:ind w:left="567"/>
              <w:rPr>
                <w:b/>
                <w:sz w:val="24"/>
              </w:rPr>
            </w:pPr>
          </w:p>
        </w:tc>
        <w:tc>
          <w:tcPr>
            <w:tcW w:w="7682" w:type="dxa"/>
            <w:gridSpan w:val="3"/>
            <w:tcBorders>
              <w:right w:val="single" w:sz="4" w:space="0" w:color="auto"/>
            </w:tcBorders>
          </w:tcPr>
          <w:p>
            <w:pPr>
              <w:jc w:val="both"/>
              <w:rPr>
                <w:b/>
                <w:sz w:val="24"/>
              </w:rPr>
            </w:pPr>
            <w:r>
              <w:rPr>
                <w:b/>
                <w:sz w:val="24"/>
              </w:rPr>
              <w:t>Appraisal/coaching model feedback (min 20.48 a) management committee meeting refers)</w:t>
            </w:r>
          </w:p>
          <w:p>
            <w:pPr>
              <w:jc w:val="both"/>
              <w:rPr>
                <w:b/>
                <w:sz w:val="24"/>
              </w:rPr>
            </w:pPr>
          </w:p>
          <w:p>
            <w:pPr>
              <w:jc w:val="both"/>
              <w:rPr>
                <w:sz w:val="24"/>
              </w:rPr>
            </w:pPr>
            <w:r>
              <w:rPr>
                <w:sz w:val="24"/>
              </w:rPr>
              <w:t>Mr Murray explained that this had been put on hold due to COVID-19 and would resume once all staff and students were back in school full-time</w:t>
            </w:r>
          </w:p>
          <w:p>
            <w:pPr>
              <w:jc w:val="both"/>
              <w:rPr>
                <w:b/>
                <w:sz w:val="24"/>
              </w:rPr>
            </w:pPr>
            <w:r>
              <w:rPr>
                <w:b/>
                <w:sz w:val="24"/>
              </w:rPr>
              <w:t xml:space="preserve"> </w:t>
            </w:r>
          </w:p>
        </w:tc>
        <w:tc>
          <w:tcPr>
            <w:tcW w:w="1674" w:type="dxa"/>
            <w:tcBorders>
              <w:left w:val="single" w:sz="4" w:space="0" w:color="auto"/>
            </w:tcBorders>
          </w:tcPr>
          <w:p>
            <w:pPr>
              <w:jc w:val="both"/>
              <w:rPr>
                <w:b/>
                <w:sz w:val="24"/>
              </w:rPr>
            </w:pPr>
          </w:p>
        </w:tc>
      </w:tr>
      <w:tr>
        <w:trPr>
          <w:trHeight w:val="278"/>
        </w:trPr>
        <w:tc>
          <w:tcPr>
            <w:tcW w:w="1241" w:type="dxa"/>
          </w:tcPr>
          <w:p>
            <w:pPr>
              <w:rPr>
                <w:b/>
                <w:sz w:val="24"/>
              </w:rPr>
            </w:pPr>
            <w:r>
              <w:rPr>
                <w:b/>
                <w:sz w:val="24"/>
              </w:rPr>
              <w:t>21.05</w:t>
            </w:r>
          </w:p>
        </w:tc>
        <w:tc>
          <w:tcPr>
            <w:tcW w:w="7682" w:type="dxa"/>
            <w:gridSpan w:val="3"/>
            <w:tcBorders>
              <w:right w:val="single" w:sz="4" w:space="0" w:color="auto"/>
            </w:tcBorders>
          </w:tcPr>
          <w:p>
            <w:pPr>
              <w:jc w:val="both"/>
              <w:rPr>
                <w:b/>
                <w:sz w:val="24"/>
              </w:rPr>
            </w:pPr>
            <w:r>
              <w:rPr>
                <w:b/>
                <w:sz w:val="24"/>
              </w:rPr>
              <w:t>COVID-19 Contingency Planning</w:t>
            </w:r>
          </w:p>
        </w:tc>
        <w:tc>
          <w:tcPr>
            <w:tcW w:w="1674" w:type="dxa"/>
            <w:tcBorders>
              <w:left w:val="single" w:sz="4" w:space="0" w:color="auto"/>
            </w:tcBorders>
          </w:tcPr>
          <w:p>
            <w:pPr>
              <w:jc w:val="both"/>
              <w:rPr>
                <w:b/>
                <w:sz w:val="24"/>
                <w:highlight w:val="yellow"/>
              </w:rPr>
            </w:pPr>
          </w:p>
        </w:tc>
      </w:tr>
      <w:tr>
        <w:trPr>
          <w:trHeight w:val="278"/>
        </w:trPr>
        <w:tc>
          <w:tcPr>
            <w:tcW w:w="1241" w:type="dxa"/>
          </w:tcPr>
          <w:p>
            <w:pPr>
              <w:rPr>
                <w:b/>
                <w:sz w:val="24"/>
              </w:rPr>
            </w:pPr>
          </w:p>
        </w:tc>
        <w:tc>
          <w:tcPr>
            <w:tcW w:w="7682"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highlight w:val="yellow"/>
              </w:rPr>
            </w:pPr>
          </w:p>
        </w:tc>
      </w:tr>
      <w:tr>
        <w:trPr>
          <w:trHeight w:val="278"/>
        </w:trPr>
        <w:tc>
          <w:tcPr>
            <w:tcW w:w="1241" w:type="dxa"/>
          </w:tcPr>
          <w:p>
            <w:pPr>
              <w:rPr>
                <w:b/>
                <w:sz w:val="24"/>
              </w:rPr>
            </w:pPr>
          </w:p>
        </w:tc>
        <w:tc>
          <w:tcPr>
            <w:tcW w:w="7682" w:type="dxa"/>
            <w:gridSpan w:val="3"/>
            <w:tcBorders>
              <w:right w:val="single" w:sz="4" w:space="0" w:color="auto"/>
            </w:tcBorders>
          </w:tcPr>
          <w:p>
            <w:pPr>
              <w:spacing w:after="160" w:line="259" w:lineRule="auto"/>
              <w:contextualSpacing/>
              <w:jc w:val="both"/>
              <w:rPr>
                <w:sz w:val="24"/>
                <w:szCs w:val="24"/>
              </w:rPr>
            </w:pPr>
            <w:r>
              <w:rPr>
                <w:sz w:val="24"/>
                <w:szCs w:val="24"/>
              </w:rPr>
              <w:t>Mr Murray reported that the response of the staff had been outstanding.</w:t>
            </w:r>
          </w:p>
          <w:p>
            <w:pPr>
              <w:spacing w:after="160" w:line="259" w:lineRule="auto"/>
              <w:contextualSpacing/>
              <w:jc w:val="both"/>
              <w:rPr>
                <w:sz w:val="24"/>
                <w:szCs w:val="24"/>
              </w:rPr>
            </w:pPr>
          </w:p>
          <w:p>
            <w:pPr>
              <w:spacing w:after="160" w:line="259" w:lineRule="auto"/>
              <w:contextualSpacing/>
              <w:jc w:val="both"/>
              <w:rPr>
                <w:sz w:val="24"/>
                <w:szCs w:val="24"/>
              </w:rPr>
            </w:pPr>
            <w:r>
              <w:rPr>
                <w:sz w:val="24"/>
                <w:szCs w:val="24"/>
              </w:rPr>
              <w:t xml:space="preserve"> All teachers were working remotely from </w:t>
            </w:r>
            <w:proofErr w:type="gramStart"/>
            <w:r>
              <w:rPr>
                <w:sz w:val="24"/>
                <w:szCs w:val="24"/>
              </w:rPr>
              <w:t>home</w:t>
            </w:r>
            <w:proofErr w:type="gramEnd"/>
            <w:r>
              <w:rPr>
                <w:sz w:val="24"/>
                <w:szCs w:val="24"/>
              </w:rPr>
              <w:t xml:space="preserve"> but they had adapted well to remote learning and had set up the Lateral Flow Testing facility.</w:t>
            </w:r>
          </w:p>
          <w:p>
            <w:pPr>
              <w:spacing w:after="160" w:line="259" w:lineRule="auto"/>
              <w:contextualSpacing/>
              <w:jc w:val="both"/>
              <w:rPr>
                <w:sz w:val="24"/>
                <w:szCs w:val="24"/>
              </w:rPr>
            </w:pPr>
          </w:p>
          <w:p>
            <w:pPr>
              <w:spacing w:after="160" w:line="259" w:lineRule="auto"/>
              <w:contextualSpacing/>
              <w:jc w:val="both"/>
              <w:rPr>
                <w:rFonts w:eastAsiaTheme="minorEastAsia"/>
                <w:sz w:val="24"/>
                <w:szCs w:val="24"/>
              </w:rPr>
            </w:pPr>
            <w:r>
              <w:rPr>
                <w:sz w:val="24"/>
                <w:szCs w:val="24"/>
              </w:rPr>
              <w:lastRenderedPageBreak/>
              <w:t xml:space="preserve"> Support staff were in school on a rota to minimise the number of staff in the building and a space was available in school for every student who wanted it.</w:t>
            </w:r>
          </w:p>
          <w:p>
            <w:pPr>
              <w:jc w:val="both"/>
              <w:rPr>
                <w:sz w:val="24"/>
                <w:szCs w:val="24"/>
              </w:rPr>
            </w:pPr>
          </w:p>
          <w:p>
            <w:pPr>
              <w:jc w:val="both"/>
              <w:rPr>
                <w:sz w:val="24"/>
                <w:szCs w:val="24"/>
              </w:rPr>
            </w:pPr>
            <w:r>
              <w:rPr>
                <w:sz w:val="24"/>
                <w:szCs w:val="24"/>
              </w:rPr>
              <w:t>Members noted that in accordance with DfE guidance, staff were being COVID tested twice weekly.</w:t>
            </w:r>
          </w:p>
          <w:p>
            <w:pPr>
              <w:jc w:val="both"/>
              <w:rPr>
                <w:sz w:val="24"/>
                <w:szCs w:val="24"/>
              </w:rPr>
            </w:pPr>
          </w:p>
        </w:tc>
        <w:tc>
          <w:tcPr>
            <w:tcW w:w="1674" w:type="dxa"/>
            <w:tcBorders>
              <w:left w:val="single" w:sz="4" w:space="0" w:color="auto"/>
            </w:tcBorders>
          </w:tcPr>
          <w:p>
            <w:pPr>
              <w:jc w:val="both"/>
              <w:rPr>
                <w:b/>
                <w:sz w:val="24"/>
                <w:highlight w:val="yellow"/>
              </w:rPr>
            </w:pPr>
          </w:p>
        </w:tc>
      </w:tr>
      <w:tr>
        <w:trPr>
          <w:trHeight w:val="278"/>
        </w:trPr>
        <w:tc>
          <w:tcPr>
            <w:tcW w:w="1241" w:type="dxa"/>
          </w:tcPr>
          <w:p>
            <w:pPr>
              <w:rPr>
                <w:b/>
                <w:sz w:val="24"/>
              </w:rPr>
            </w:pPr>
            <w:r>
              <w:rPr>
                <w:b/>
                <w:sz w:val="24"/>
              </w:rPr>
              <w:t>21.06</w:t>
            </w:r>
          </w:p>
        </w:tc>
        <w:tc>
          <w:tcPr>
            <w:tcW w:w="7682" w:type="dxa"/>
            <w:gridSpan w:val="3"/>
            <w:tcBorders>
              <w:right w:val="single" w:sz="4" w:space="0" w:color="auto"/>
            </w:tcBorders>
          </w:tcPr>
          <w:p>
            <w:pPr>
              <w:jc w:val="both"/>
              <w:rPr>
                <w:b/>
                <w:sz w:val="24"/>
              </w:rPr>
            </w:pPr>
            <w:r>
              <w:rPr>
                <w:b/>
                <w:sz w:val="24"/>
              </w:rPr>
              <w:t>Curriculum</w:t>
            </w:r>
          </w:p>
        </w:tc>
        <w:tc>
          <w:tcPr>
            <w:tcW w:w="1674" w:type="dxa"/>
            <w:tcBorders>
              <w:left w:val="single" w:sz="4" w:space="0" w:color="auto"/>
            </w:tcBorders>
          </w:tcPr>
          <w:p>
            <w:pPr>
              <w:jc w:val="both"/>
              <w:rPr>
                <w:b/>
                <w:sz w:val="24"/>
                <w:highlight w:val="yellow"/>
              </w:rPr>
            </w:pPr>
          </w:p>
        </w:tc>
      </w:tr>
      <w:tr>
        <w:trPr>
          <w:trHeight w:val="278"/>
        </w:trPr>
        <w:tc>
          <w:tcPr>
            <w:tcW w:w="1241" w:type="dxa"/>
          </w:tcPr>
          <w:p>
            <w:pPr>
              <w:ind w:left="567"/>
              <w:rPr>
                <w:b/>
                <w:sz w:val="24"/>
              </w:rPr>
            </w:pPr>
          </w:p>
        </w:tc>
        <w:tc>
          <w:tcPr>
            <w:tcW w:w="7682"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highlight w:val="yellow"/>
              </w:rPr>
            </w:pPr>
          </w:p>
        </w:tc>
      </w:tr>
      <w:tr>
        <w:trPr>
          <w:trHeight w:val="568"/>
        </w:trPr>
        <w:tc>
          <w:tcPr>
            <w:tcW w:w="1241" w:type="dxa"/>
          </w:tcPr>
          <w:p>
            <w:pPr>
              <w:ind w:left="567"/>
              <w:rPr>
                <w:b/>
                <w:sz w:val="24"/>
              </w:rPr>
            </w:pPr>
          </w:p>
        </w:tc>
        <w:tc>
          <w:tcPr>
            <w:tcW w:w="7682" w:type="dxa"/>
            <w:gridSpan w:val="3"/>
            <w:tcBorders>
              <w:right w:val="single" w:sz="4" w:space="0" w:color="auto"/>
            </w:tcBorders>
          </w:tcPr>
          <w:p>
            <w:pPr>
              <w:jc w:val="both"/>
              <w:rPr>
                <w:sz w:val="24"/>
                <w:szCs w:val="24"/>
              </w:rPr>
            </w:pPr>
            <w:r>
              <w:rPr>
                <w:sz w:val="24"/>
                <w:szCs w:val="24"/>
              </w:rPr>
              <w:t>Mr Murray reported that there had been no changes to the curriculum offer.</w:t>
            </w:r>
          </w:p>
          <w:p>
            <w:pPr>
              <w:jc w:val="both"/>
              <w:rPr>
                <w:sz w:val="24"/>
                <w:szCs w:val="24"/>
              </w:rPr>
            </w:pPr>
          </w:p>
          <w:p>
            <w:pPr>
              <w:jc w:val="both"/>
              <w:rPr>
                <w:sz w:val="24"/>
                <w:szCs w:val="24"/>
              </w:rPr>
            </w:pPr>
            <w:r>
              <w:rPr>
                <w:sz w:val="24"/>
                <w:szCs w:val="24"/>
              </w:rPr>
              <w:t>Any student could access the curriculum they wished to choose.  The school now had a great curriculum that offered access to a variety of vocational qualifications.</w:t>
            </w:r>
          </w:p>
          <w:p>
            <w:pPr>
              <w:jc w:val="both"/>
              <w:rPr>
                <w:sz w:val="24"/>
                <w:szCs w:val="24"/>
              </w:rPr>
            </w:pPr>
          </w:p>
          <w:p>
            <w:pPr>
              <w:pStyle w:val="ListParagraph"/>
              <w:numPr>
                <w:ilvl w:val="0"/>
                <w:numId w:val="35"/>
              </w:numPr>
              <w:spacing w:after="160" w:line="259" w:lineRule="auto"/>
              <w:contextualSpacing/>
              <w:jc w:val="both"/>
              <w:rPr>
                <w:sz w:val="24"/>
                <w:szCs w:val="24"/>
              </w:rPr>
            </w:pPr>
            <w:r>
              <w:rPr>
                <w:sz w:val="24"/>
                <w:szCs w:val="24"/>
              </w:rPr>
              <w:t>All students were doing BASICS 1.  This was at least 2 GCSE's including English and Maths.</w:t>
            </w:r>
          </w:p>
          <w:p>
            <w:pPr>
              <w:pStyle w:val="ListParagraph"/>
              <w:numPr>
                <w:ilvl w:val="0"/>
                <w:numId w:val="35"/>
              </w:numPr>
              <w:spacing w:after="160" w:line="259" w:lineRule="auto"/>
              <w:contextualSpacing/>
              <w:jc w:val="both"/>
              <w:rPr>
                <w:sz w:val="24"/>
                <w:szCs w:val="24"/>
              </w:rPr>
            </w:pPr>
            <w:r>
              <w:rPr>
                <w:sz w:val="24"/>
                <w:szCs w:val="24"/>
              </w:rPr>
              <w:t>49% of students were doing BASICS 2 – at least 5 GCSE's including English and Maths.</w:t>
            </w:r>
          </w:p>
          <w:p>
            <w:pPr>
              <w:pStyle w:val="ListParagraph"/>
              <w:numPr>
                <w:ilvl w:val="0"/>
                <w:numId w:val="35"/>
              </w:numPr>
              <w:spacing w:after="160" w:line="259" w:lineRule="auto"/>
              <w:contextualSpacing/>
              <w:jc w:val="both"/>
              <w:rPr>
                <w:rFonts w:eastAsiaTheme="minorEastAsia"/>
                <w:sz w:val="24"/>
                <w:szCs w:val="24"/>
              </w:rPr>
            </w:pPr>
            <w:r>
              <w:rPr>
                <w:sz w:val="24"/>
                <w:szCs w:val="24"/>
              </w:rPr>
              <w:t>40% of students were doing Progress 8 subjects</w:t>
            </w:r>
          </w:p>
          <w:p>
            <w:pPr>
              <w:pStyle w:val="ListParagraph"/>
              <w:numPr>
                <w:ilvl w:val="0"/>
                <w:numId w:val="35"/>
              </w:numPr>
              <w:spacing w:after="160" w:line="259" w:lineRule="auto"/>
              <w:contextualSpacing/>
              <w:jc w:val="both"/>
              <w:rPr>
                <w:sz w:val="24"/>
                <w:szCs w:val="24"/>
              </w:rPr>
            </w:pPr>
            <w:r>
              <w:rPr>
                <w:sz w:val="24"/>
                <w:szCs w:val="24"/>
              </w:rPr>
              <w:t>8% of students were on the full time Military Preparation Course including English and Maths</w:t>
            </w:r>
          </w:p>
          <w:p>
            <w:pPr>
              <w:pStyle w:val="ListParagraph"/>
              <w:numPr>
                <w:ilvl w:val="0"/>
                <w:numId w:val="35"/>
              </w:numPr>
              <w:spacing w:after="160" w:line="259" w:lineRule="auto"/>
              <w:contextualSpacing/>
              <w:jc w:val="both"/>
              <w:rPr>
                <w:sz w:val="24"/>
                <w:szCs w:val="24"/>
              </w:rPr>
            </w:pPr>
            <w:r>
              <w:rPr>
                <w:sz w:val="24"/>
                <w:szCs w:val="24"/>
              </w:rPr>
              <w:t>2% of students were on bespoke high support</w:t>
            </w:r>
          </w:p>
          <w:p>
            <w:pPr>
              <w:jc w:val="both"/>
              <w:rPr>
                <w:sz w:val="24"/>
                <w:szCs w:val="24"/>
              </w:rPr>
            </w:pPr>
          </w:p>
          <w:p>
            <w:pPr>
              <w:jc w:val="both"/>
              <w:rPr>
                <w:sz w:val="24"/>
                <w:szCs w:val="24"/>
              </w:rPr>
            </w:pPr>
            <w:r>
              <w:rPr>
                <w:sz w:val="24"/>
                <w:szCs w:val="24"/>
              </w:rPr>
              <w:t xml:space="preserve">Members noted that a student maths teacher from Edge Hill University had already </w:t>
            </w:r>
            <w:proofErr w:type="gramStart"/>
            <w:r>
              <w:rPr>
                <w:sz w:val="24"/>
                <w:szCs w:val="24"/>
              </w:rPr>
              <w:t>started</w:t>
            </w:r>
            <w:proofErr w:type="gramEnd"/>
            <w:r>
              <w:rPr>
                <w:sz w:val="24"/>
                <w:szCs w:val="24"/>
              </w:rPr>
              <w:t xml:space="preserve"> and a science teacher was due to start.  Two trainee social workers were also working in the school as Teaching Assistants.</w:t>
            </w:r>
          </w:p>
          <w:p>
            <w:pPr>
              <w:jc w:val="both"/>
              <w:rPr>
                <w:sz w:val="24"/>
                <w:highlight w:val="yellow"/>
              </w:rPr>
            </w:pPr>
          </w:p>
        </w:tc>
        <w:tc>
          <w:tcPr>
            <w:tcW w:w="1674" w:type="dxa"/>
            <w:tcBorders>
              <w:left w:val="single" w:sz="4" w:space="0" w:color="auto"/>
            </w:tcBorders>
          </w:tcPr>
          <w:p>
            <w:pPr>
              <w:jc w:val="both"/>
              <w:rPr>
                <w:b/>
                <w:sz w:val="24"/>
                <w:highlight w:val="yellow"/>
              </w:rPr>
            </w:pPr>
          </w:p>
          <w:p>
            <w:pPr>
              <w:jc w:val="both"/>
              <w:rPr>
                <w:b/>
                <w:sz w:val="24"/>
                <w:highlight w:val="yellow"/>
              </w:rPr>
            </w:pPr>
          </w:p>
          <w:p>
            <w:pPr>
              <w:jc w:val="both"/>
              <w:rPr>
                <w:b/>
                <w:sz w:val="24"/>
                <w:highlight w:val="yellow"/>
              </w:rPr>
            </w:pPr>
          </w:p>
          <w:p>
            <w:pPr>
              <w:jc w:val="both"/>
              <w:rPr>
                <w:b/>
                <w:sz w:val="24"/>
                <w:highlight w:val="yellow"/>
              </w:rPr>
            </w:pPr>
          </w:p>
          <w:p>
            <w:pPr>
              <w:jc w:val="both"/>
              <w:rPr>
                <w:b/>
                <w:sz w:val="24"/>
                <w:highlight w:val="yellow"/>
              </w:rPr>
            </w:pPr>
          </w:p>
          <w:p>
            <w:pPr>
              <w:jc w:val="both"/>
              <w:rPr>
                <w:b/>
                <w:sz w:val="24"/>
              </w:rPr>
            </w:pPr>
          </w:p>
        </w:tc>
      </w:tr>
      <w:tr>
        <w:trPr>
          <w:trHeight w:val="329"/>
        </w:trPr>
        <w:tc>
          <w:tcPr>
            <w:tcW w:w="1241" w:type="dxa"/>
          </w:tcPr>
          <w:p>
            <w:pPr>
              <w:rPr>
                <w:b/>
                <w:sz w:val="24"/>
              </w:rPr>
            </w:pPr>
            <w:r>
              <w:rPr>
                <w:b/>
                <w:sz w:val="24"/>
              </w:rPr>
              <w:t>21.07</w:t>
            </w:r>
          </w:p>
        </w:tc>
        <w:tc>
          <w:tcPr>
            <w:tcW w:w="7682" w:type="dxa"/>
            <w:gridSpan w:val="3"/>
            <w:tcBorders>
              <w:right w:val="single" w:sz="4" w:space="0" w:color="auto"/>
            </w:tcBorders>
          </w:tcPr>
          <w:p>
            <w:pPr>
              <w:jc w:val="both"/>
              <w:rPr>
                <w:b/>
                <w:sz w:val="24"/>
              </w:rPr>
            </w:pPr>
            <w:r>
              <w:rPr>
                <w:b/>
                <w:sz w:val="24"/>
              </w:rPr>
              <w:t>Pupil Progress</w:t>
            </w:r>
          </w:p>
          <w:p>
            <w:pPr>
              <w:jc w:val="both"/>
              <w:rPr>
                <w:b/>
                <w:sz w:val="24"/>
              </w:rPr>
            </w:pPr>
          </w:p>
          <w:p>
            <w:pPr>
              <w:jc w:val="both"/>
              <w:rPr>
                <w:sz w:val="24"/>
              </w:rPr>
            </w:pPr>
            <w:r>
              <w:rPr>
                <w:sz w:val="24"/>
              </w:rPr>
              <w:t>Mr Murray reported that year 11 students were continuing to be assessed whilst home-learning, and they had been advised of the importance to engage in lessons, complete the work that had been set and attend school. Students had been reminded that if they engaged, they had a better chance of getting a good grade.</w:t>
            </w:r>
          </w:p>
          <w:p>
            <w:pPr>
              <w:jc w:val="both"/>
              <w:rPr>
                <w:sz w:val="24"/>
              </w:rPr>
            </w:pPr>
          </w:p>
          <w:p>
            <w:pPr>
              <w:jc w:val="both"/>
              <w:rPr>
                <w:b/>
                <w:sz w:val="24"/>
              </w:rPr>
            </w:pPr>
            <w:r>
              <w:rPr>
                <w:sz w:val="24"/>
              </w:rPr>
              <w:t>Four pieces of their work would be put in a portfolio. These should be professional looking and well presented as they would be used as evidence in cases of grading appeals</w:t>
            </w:r>
            <w:r>
              <w:rPr>
                <w:b/>
                <w:sz w:val="24"/>
              </w:rPr>
              <w:t>.</w:t>
            </w:r>
          </w:p>
          <w:p>
            <w:pPr>
              <w:jc w:val="both"/>
              <w:rPr>
                <w:b/>
                <w:sz w:val="24"/>
              </w:rPr>
            </w:pPr>
          </w:p>
          <w:p>
            <w:pPr>
              <w:jc w:val="both"/>
              <w:rPr>
                <w:sz w:val="24"/>
              </w:rPr>
            </w:pPr>
            <w:r>
              <w:rPr>
                <w:sz w:val="24"/>
              </w:rPr>
              <w:t>Members noted that assessments would be undertaken in May which would be moderated by McKee.  Parents and the exam boards would be notified of the results.  Appeals would be dealt with in June and the student's portfolio of work would be used as evidence to justify the grade awarded.</w:t>
            </w:r>
          </w:p>
          <w:p>
            <w:pPr>
              <w:jc w:val="both"/>
              <w:rPr>
                <w:sz w:val="24"/>
              </w:rPr>
            </w:pPr>
          </w:p>
          <w:p>
            <w:pPr>
              <w:jc w:val="both"/>
              <w:rPr>
                <w:b/>
                <w:sz w:val="24"/>
              </w:rPr>
            </w:pPr>
            <w:r>
              <w:rPr>
                <w:b/>
                <w:sz w:val="24"/>
              </w:rPr>
              <w:t>Members asked if parents were kept up to date with the level of progress being made throughout the year</w:t>
            </w:r>
          </w:p>
          <w:p>
            <w:pPr>
              <w:jc w:val="both"/>
              <w:rPr>
                <w:b/>
                <w:sz w:val="24"/>
              </w:rPr>
            </w:pPr>
          </w:p>
          <w:p>
            <w:pPr>
              <w:jc w:val="both"/>
              <w:rPr>
                <w:sz w:val="24"/>
              </w:rPr>
            </w:pPr>
            <w:r>
              <w:rPr>
                <w:sz w:val="24"/>
              </w:rPr>
              <w:t>Mr Murray confirmed that parents were notified of progress and there would be an opportunity later this term for parents to have a virtual meeting with staff, to discuss progress and raise any concerns.</w:t>
            </w:r>
            <w:r>
              <w:rPr>
                <w:b/>
                <w:sz w:val="24"/>
              </w:rPr>
              <w:t xml:space="preserve">  </w:t>
            </w:r>
            <w:r>
              <w:rPr>
                <w:sz w:val="24"/>
              </w:rPr>
              <w:t xml:space="preserve">Parents and students were made aware of any problems and difficult conversations were had when </w:t>
            </w:r>
            <w:proofErr w:type="gramStart"/>
            <w:r>
              <w:rPr>
                <w:sz w:val="24"/>
              </w:rPr>
              <w:t>necessary</w:t>
            </w:r>
            <w:proofErr w:type="gramEnd"/>
            <w:r>
              <w:rPr>
                <w:sz w:val="24"/>
              </w:rPr>
              <w:t xml:space="preserve"> so that there would be no surprises.</w:t>
            </w:r>
          </w:p>
          <w:p>
            <w:pPr>
              <w:jc w:val="both"/>
              <w:rPr>
                <w:b/>
                <w:sz w:val="24"/>
              </w:rPr>
            </w:pPr>
          </w:p>
          <w:p>
            <w:pPr>
              <w:jc w:val="both"/>
              <w:rPr>
                <w:b/>
                <w:sz w:val="24"/>
              </w:rPr>
            </w:pPr>
            <w:r>
              <w:rPr>
                <w:b/>
                <w:sz w:val="24"/>
              </w:rPr>
              <w:t>Members asked if CAG was a national system</w:t>
            </w:r>
          </w:p>
          <w:p>
            <w:pPr>
              <w:jc w:val="both"/>
              <w:rPr>
                <w:b/>
                <w:sz w:val="24"/>
              </w:rPr>
            </w:pPr>
          </w:p>
          <w:p>
            <w:pPr>
              <w:jc w:val="both"/>
              <w:rPr>
                <w:sz w:val="24"/>
              </w:rPr>
            </w:pPr>
            <w:r>
              <w:rPr>
                <w:sz w:val="24"/>
              </w:rPr>
              <w:t xml:space="preserve">Mr Murray explained that it was a system that he had developed and was </w:t>
            </w:r>
            <w:proofErr w:type="gramStart"/>
            <w:r>
              <w:rPr>
                <w:sz w:val="24"/>
              </w:rPr>
              <w:t>similar to</w:t>
            </w:r>
            <w:proofErr w:type="gramEnd"/>
            <w:r>
              <w:rPr>
                <w:sz w:val="24"/>
              </w:rPr>
              <w:t xml:space="preserve"> what other high schools used.  It was a robust, clear system. Guidance on the Centre Assessed Grades had been circulated to members prior to the meeting.</w:t>
            </w:r>
          </w:p>
          <w:p>
            <w:pPr>
              <w:jc w:val="both"/>
              <w:rPr>
                <w:b/>
                <w:sz w:val="24"/>
              </w:rPr>
            </w:pPr>
          </w:p>
          <w:p>
            <w:pPr>
              <w:jc w:val="both"/>
              <w:rPr>
                <w:rFonts w:eastAsiaTheme="minorHAnsi" w:cs="Arial"/>
                <w:sz w:val="24"/>
                <w:szCs w:val="24"/>
                <w:lang w:eastAsia="en-US"/>
              </w:rPr>
            </w:pPr>
            <w:r>
              <w:rPr>
                <w:rFonts w:eastAsiaTheme="minorHAnsi" w:cs="Arial"/>
                <w:sz w:val="24"/>
                <w:szCs w:val="24"/>
                <w:lang w:eastAsia="en-US"/>
              </w:rPr>
              <w:t xml:space="preserve">Members noted that the grade submitted to exam boards would be based on Centre Assessment Grades and an adapted examination set by the exam </w:t>
            </w:r>
            <w:proofErr w:type="gramStart"/>
            <w:r>
              <w:rPr>
                <w:rFonts w:eastAsiaTheme="minorHAnsi" w:cs="Arial"/>
                <w:sz w:val="24"/>
                <w:szCs w:val="24"/>
                <w:lang w:eastAsia="en-US"/>
              </w:rPr>
              <w:t>boards, but</w:t>
            </w:r>
            <w:proofErr w:type="gramEnd"/>
            <w:r>
              <w:rPr>
                <w:rFonts w:eastAsiaTheme="minorHAnsi" w:cs="Arial"/>
                <w:sz w:val="24"/>
                <w:szCs w:val="24"/>
                <w:lang w:eastAsia="en-US"/>
              </w:rPr>
              <w:t xml:space="preserve"> marked by school staff and moderated by the partner school, McKee.</w:t>
            </w:r>
          </w:p>
          <w:p>
            <w:pPr>
              <w:jc w:val="both"/>
              <w:rPr>
                <w:rFonts w:eastAsiaTheme="minorHAnsi" w:cs="Arial"/>
                <w:sz w:val="24"/>
                <w:szCs w:val="24"/>
                <w:lang w:eastAsia="en-US"/>
              </w:rPr>
            </w:pPr>
          </w:p>
          <w:p>
            <w:pPr>
              <w:jc w:val="both"/>
              <w:rPr>
                <w:rFonts w:eastAsiaTheme="minorHAnsi" w:cs="Arial"/>
                <w:sz w:val="24"/>
                <w:szCs w:val="24"/>
                <w:lang w:eastAsia="en-US"/>
              </w:rPr>
            </w:pPr>
            <w:r>
              <w:rPr>
                <w:rFonts w:eastAsiaTheme="minorHAnsi" w:cs="Arial"/>
                <w:sz w:val="24"/>
                <w:szCs w:val="24"/>
                <w:lang w:eastAsia="en-US"/>
              </w:rPr>
              <w:t>Parents would have the right to appeal the grade awarded. After the appeal window closed, the grades would be submitted to the exam board.</w:t>
            </w:r>
          </w:p>
          <w:p>
            <w:pPr>
              <w:jc w:val="both"/>
              <w:rPr>
                <w:rFonts w:eastAsiaTheme="minorHAnsi" w:cs="Arial"/>
                <w:sz w:val="24"/>
                <w:szCs w:val="24"/>
                <w:lang w:eastAsia="en-US"/>
              </w:rPr>
            </w:pPr>
          </w:p>
          <w:p>
            <w:pPr>
              <w:jc w:val="both"/>
              <w:rPr>
                <w:rFonts w:eastAsiaTheme="minorHAnsi" w:cs="Arial"/>
                <w:sz w:val="24"/>
                <w:szCs w:val="24"/>
                <w:lang w:eastAsia="en-US"/>
              </w:rPr>
            </w:pPr>
            <w:r>
              <w:rPr>
                <w:rFonts w:eastAsiaTheme="minorHAnsi" w:cs="Arial"/>
                <w:sz w:val="24"/>
                <w:szCs w:val="24"/>
                <w:lang w:eastAsia="en-US"/>
              </w:rPr>
              <w:t>The CAG portfolio would be vital in supporting any appeal.</w:t>
            </w:r>
          </w:p>
          <w:p>
            <w:pPr>
              <w:jc w:val="both"/>
              <w:rPr>
                <w:rFonts w:eastAsiaTheme="minorHAnsi" w:cs="Arial"/>
                <w:sz w:val="24"/>
                <w:szCs w:val="24"/>
                <w:lang w:eastAsia="en-US"/>
              </w:rPr>
            </w:pPr>
          </w:p>
          <w:p>
            <w:pPr>
              <w:jc w:val="both"/>
              <w:rPr>
                <w:rFonts w:eastAsiaTheme="minorHAnsi" w:cs="Arial"/>
                <w:sz w:val="24"/>
                <w:szCs w:val="24"/>
                <w:lang w:eastAsia="en-US"/>
              </w:rPr>
            </w:pPr>
            <w:r>
              <w:rPr>
                <w:rFonts w:eastAsiaTheme="minorHAnsi" w:cs="Arial"/>
                <w:sz w:val="24"/>
                <w:szCs w:val="24"/>
                <w:lang w:eastAsia="en-US"/>
              </w:rPr>
              <w:t>Members noted the estimated Timescales:</w:t>
            </w:r>
          </w:p>
          <w:p>
            <w:pPr>
              <w:jc w:val="both"/>
              <w:rPr>
                <w:rFonts w:eastAsiaTheme="minorHAnsi" w:cs="Arial"/>
                <w:sz w:val="24"/>
                <w:szCs w:val="24"/>
                <w:lang w:eastAsia="en-US"/>
              </w:rPr>
            </w:pPr>
          </w:p>
          <w:p>
            <w:pPr>
              <w:numPr>
                <w:ilvl w:val="0"/>
                <w:numId w:val="37"/>
              </w:numPr>
              <w:spacing w:after="160"/>
              <w:contextualSpacing/>
              <w:jc w:val="both"/>
              <w:rPr>
                <w:rFonts w:eastAsiaTheme="minorHAnsi" w:cs="Arial"/>
                <w:sz w:val="24"/>
                <w:szCs w:val="24"/>
                <w:lang w:eastAsia="en-US"/>
              </w:rPr>
            </w:pPr>
            <w:r>
              <w:rPr>
                <w:rFonts w:eastAsiaTheme="minorHAnsi" w:cs="Arial"/>
                <w:sz w:val="24"/>
                <w:szCs w:val="24"/>
                <w:lang w:eastAsia="en-US"/>
              </w:rPr>
              <w:t>Teaching content – January to May</w:t>
            </w:r>
          </w:p>
          <w:p>
            <w:pPr>
              <w:numPr>
                <w:ilvl w:val="0"/>
                <w:numId w:val="37"/>
              </w:numPr>
              <w:spacing w:after="160"/>
              <w:contextualSpacing/>
              <w:rPr>
                <w:rFonts w:eastAsiaTheme="minorHAnsi" w:cs="Arial"/>
                <w:sz w:val="24"/>
                <w:szCs w:val="24"/>
                <w:lang w:eastAsia="en-US"/>
              </w:rPr>
            </w:pPr>
            <w:r>
              <w:rPr>
                <w:rFonts w:eastAsiaTheme="minorHAnsi" w:cs="Arial"/>
                <w:sz w:val="24"/>
                <w:szCs w:val="24"/>
                <w:lang w:eastAsia="en-US"/>
              </w:rPr>
              <w:t>School exams – May</w:t>
            </w:r>
          </w:p>
          <w:p>
            <w:pPr>
              <w:numPr>
                <w:ilvl w:val="0"/>
                <w:numId w:val="37"/>
              </w:numPr>
              <w:spacing w:after="160"/>
              <w:contextualSpacing/>
              <w:rPr>
                <w:rFonts w:eastAsiaTheme="minorHAnsi" w:cs="Arial"/>
                <w:sz w:val="24"/>
                <w:szCs w:val="24"/>
                <w:lang w:eastAsia="en-US"/>
              </w:rPr>
            </w:pPr>
            <w:r>
              <w:rPr>
                <w:rFonts w:eastAsiaTheme="minorHAnsi" w:cs="Arial"/>
                <w:sz w:val="24"/>
                <w:szCs w:val="24"/>
                <w:lang w:eastAsia="en-US"/>
              </w:rPr>
              <w:t>School based Marking – May</w:t>
            </w:r>
          </w:p>
          <w:p>
            <w:pPr>
              <w:numPr>
                <w:ilvl w:val="0"/>
                <w:numId w:val="37"/>
              </w:numPr>
              <w:spacing w:after="160"/>
              <w:contextualSpacing/>
              <w:rPr>
                <w:rFonts w:eastAsiaTheme="minorHAnsi" w:cs="Arial"/>
                <w:sz w:val="24"/>
                <w:szCs w:val="24"/>
                <w:lang w:eastAsia="en-US"/>
              </w:rPr>
            </w:pPr>
            <w:r>
              <w:rPr>
                <w:rFonts w:eastAsiaTheme="minorHAnsi" w:cs="Arial"/>
                <w:sz w:val="24"/>
                <w:szCs w:val="24"/>
                <w:lang w:eastAsia="en-US"/>
              </w:rPr>
              <w:t>Moderation window – May</w:t>
            </w:r>
          </w:p>
          <w:p>
            <w:pPr>
              <w:numPr>
                <w:ilvl w:val="0"/>
                <w:numId w:val="37"/>
              </w:numPr>
              <w:spacing w:after="160"/>
              <w:contextualSpacing/>
              <w:rPr>
                <w:rFonts w:eastAsiaTheme="minorHAnsi" w:cs="Arial"/>
                <w:sz w:val="24"/>
                <w:szCs w:val="24"/>
                <w:lang w:eastAsia="en-US"/>
              </w:rPr>
            </w:pPr>
            <w:r>
              <w:rPr>
                <w:rFonts w:eastAsiaTheme="minorHAnsi" w:cs="Arial"/>
                <w:sz w:val="24"/>
                <w:szCs w:val="24"/>
                <w:lang w:eastAsia="en-US"/>
              </w:rPr>
              <w:t>Parents Appeals Window - June</w:t>
            </w:r>
          </w:p>
          <w:p>
            <w:pPr>
              <w:numPr>
                <w:ilvl w:val="0"/>
                <w:numId w:val="37"/>
              </w:numPr>
              <w:spacing w:after="160"/>
              <w:contextualSpacing/>
              <w:rPr>
                <w:rFonts w:eastAsiaTheme="minorHAnsi" w:cs="Arial"/>
                <w:sz w:val="24"/>
                <w:szCs w:val="24"/>
                <w:lang w:eastAsia="en-US"/>
              </w:rPr>
            </w:pPr>
            <w:r>
              <w:rPr>
                <w:rFonts w:eastAsiaTheme="minorHAnsi" w:cs="Arial"/>
                <w:sz w:val="24"/>
                <w:szCs w:val="24"/>
                <w:lang w:eastAsia="en-US"/>
              </w:rPr>
              <w:t xml:space="preserve">Results submitted to exam board – July  </w:t>
            </w:r>
          </w:p>
          <w:p>
            <w:pPr>
              <w:spacing w:after="160"/>
              <w:ind w:left="360"/>
              <w:contextualSpacing/>
              <w:rPr>
                <w:rFonts w:eastAsiaTheme="minorHAnsi" w:cs="Arial"/>
                <w:sz w:val="24"/>
                <w:szCs w:val="24"/>
                <w:lang w:eastAsia="en-US"/>
              </w:rPr>
            </w:pPr>
          </w:p>
          <w:p>
            <w:pPr>
              <w:spacing w:after="160"/>
              <w:jc w:val="both"/>
              <w:rPr>
                <w:rFonts w:eastAsiaTheme="minorHAnsi" w:cs="Arial"/>
                <w:sz w:val="24"/>
                <w:szCs w:val="24"/>
                <w:lang w:eastAsia="en-US"/>
              </w:rPr>
            </w:pPr>
            <w:r>
              <w:rPr>
                <w:rFonts w:eastAsiaTheme="minorHAnsi" w:cs="Arial"/>
                <w:sz w:val="24"/>
                <w:szCs w:val="24"/>
                <w:lang w:eastAsia="en-US"/>
              </w:rPr>
              <w:t>Mr Murray highlighted that there was a long appeals window, which suggested that there may be a lot of parental challenge, which is why a bullet proof portfolio of evidence would be required.</w:t>
            </w:r>
          </w:p>
          <w:p>
            <w:pPr>
              <w:jc w:val="both"/>
              <w:rPr>
                <w:b/>
                <w:sz w:val="24"/>
              </w:rPr>
            </w:pPr>
            <w:r>
              <w:rPr>
                <w:b/>
                <w:sz w:val="24"/>
              </w:rPr>
              <w:t>Members asked about the exams that would be undertaken in the summer term</w:t>
            </w:r>
          </w:p>
          <w:p>
            <w:pPr>
              <w:jc w:val="both"/>
              <w:rPr>
                <w:b/>
                <w:sz w:val="24"/>
              </w:rPr>
            </w:pPr>
          </w:p>
          <w:p>
            <w:pPr>
              <w:jc w:val="both"/>
              <w:rPr>
                <w:sz w:val="24"/>
              </w:rPr>
            </w:pPr>
            <w:r>
              <w:rPr>
                <w:sz w:val="24"/>
              </w:rPr>
              <w:t>Mr Murray explained that the results of the recent consultation were due to be released, but it was not yet known how exams/assessments would be undertaken this year.</w:t>
            </w:r>
          </w:p>
          <w:p>
            <w:pPr>
              <w:rPr>
                <w:b/>
                <w:sz w:val="24"/>
              </w:rPr>
            </w:pPr>
          </w:p>
        </w:tc>
        <w:tc>
          <w:tcPr>
            <w:tcW w:w="1674" w:type="dxa"/>
            <w:tcBorders>
              <w:left w:val="single" w:sz="4" w:space="0" w:color="auto"/>
            </w:tcBorders>
          </w:tcPr>
          <w:p>
            <w:pPr>
              <w:jc w:val="both"/>
              <w:rPr>
                <w:b/>
                <w:sz w:val="24"/>
              </w:rPr>
            </w:pPr>
          </w:p>
        </w:tc>
      </w:tr>
      <w:tr>
        <w:trPr>
          <w:trHeight w:val="192"/>
        </w:trPr>
        <w:tc>
          <w:tcPr>
            <w:tcW w:w="1241" w:type="dxa"/>
          </w:tcPr>
          <w:p>
            <w:pPr>
              <w:ind w:left="567"/>
              <w:jc w:val="both"/>
              <w:rPr>
                <w:b/>
                <w:sz w:val="24"/>
              </w:rPr>
            </w:pPr>
          </w:p>
        </w:tc>
        <w:tc>
          <w:tcPr>
            <w:tcW w:w="7682" w:type="dxa"/>
            <w:gridSpan w:val="3"/>
            <w:tcBorders>
              <w:right w:val="single" w:sz="4" w:space="0" w:color="auto"/>
            </w:tcBorders>
          </w:tcPr>
          <w:p>
            <w:pPr>
              <w:jc w:val="both"/>
              <w:rPr>
                <w:i/>
                <w:sz w:val="24"/>
              </w:rPr>
            </w:pPr>
          </w:p>
        </w:tc>
        <w:tc>
          <w:tcPr>
            <w:tcW w:w="1674" w:type="dxa"/>
            <w:tcBorders>
              <w:left w:val="single" w:sz="4" w:space="0" w:color="auto"/>
            </w:tcBorders>
          </w:tcPr>
          <w:p>
            <w:pPr>
              <w:jc w:val="both"/>
              <w:rPr>
                <w:b/>
                <w:sz w:val="24"/>
              </w:rPr>
            </w:pPr>
          </w:p>
        </w:tc>
      </w:tr>
      <w:tr>
        <w:trPr>
          <w:trHeight w:val="194"/>
        </w:trPr>
        <w:tc>
          <w:tcPr>
            <w:tcW w:w="1241" w:type="dxa"/>
          </w:tcPr>
          <w:p>
            <w:pPr>
              <w:jc w:val="both"/>
              <w:rPr>
                <w:b/>
                <w:sz w:val="24"/>
              </w:rPr>
            </w:pPr>
            <w:r>
              <w:rPr>
                <w:b/>
                <w:sz w:val="24"/>
              </w:rPr>
              <w:t>21.08</w:t>
            </w:r>
          </w:p>
        </w:tc>
        <w:tc>
          <w:tcPr>
            <w:tcW w:w="7682" w:type="dxa"/>
            <w:gridSpan w:val="3"/>
            <w:tcBorders>
              <w:right w:val="single" w:sz="4" w:space="0" w:color="auto"/>
            </w:tcBorders>
          </w:tcPr>
          <w:p>
            <w:pPr>
              <w:jc w:val="both"/>
              <w:rPr>
                <w:b/>
                <w:sz w:val="24"/>
              </w:rPr>
            </w:pPr>
            <w:r>
              <w:rPr>
                <w:b/>
                <w:sz w:val="24"/>
              </w:rPr>
              <w:t>Pupil Attendance, Behaviour and Discipline</w:t>
            </w:r>
          </w:p>
        </w:tc>
        <w:tc>
          <w:tcPr>
            <w:tcW w:w="1674" w:type="dxa"/>
            <w:tcBorders>
              <w:left w:val="single" w:sz="4" w:space="0" w:color="auto"/>
            </w:tcBorders>
          </w:tcPr>
          <w:p>
            <w:pPr>
              <w:jc w:val="both"/>
              <w:rPr>
                <w:b/>
                <w:sz w:val="24"/>
              </w:rPr>
            </w:pPr>
          </w:p>
        </w:tc>
      </w:tr>
      <w:tr>
        <w:trPr>
          <w:trHeight w:val="194"/>
        </w:trPr>
        <w:tc>
          <w:tcPr>
            <w:tcW w:w="1241" w:type="dxa"/>
          </w:tcPr>
          <w:p>
            <w:pPr>
              <w:ind w:left="567"/>
              <w:rPr>
                <w:b/>
                <w:sz w:val="24"/>
              </w:rPr>
            </w:pPr>
          </w:p>
        </w:tc>
        <w:tc>
          <w:tcPr>
            <w:tcW w:w="7682" w:type="dxa"/>
            <w:gridSpan w:val="3"/>
            <w:tcBorders>
              <w:right w:val="single" w:sz="4" w:space="0" w:color="auto"/>
            </w:tcBorders>
          </w:tcPr>
          <w:p>
            <w:pPr>
              <w:jc w:val="both"/>
              <w:rPr>
                <w:sz w:val="24"/>
              </w:rPr>
            </w:pPr>
            <w:r>
              <w:rPr>
                <w:color w:val="FF0000"/>
                <w:sz w:val="24"/>
              </w:rPr>
              <w:t xml:space="preserve"> </w:t>
            </w:r>
          </w:p>
        </w:tc>
        <w:tc>
          <w:tcPr>
            <w:tcW w:w="1674" w:type="dxa"/>
            <w:tcBorders>
              <w:left w:val="single" w:sz="4" w:space="0" w:color="auto"/>
            </w:tcBorders>
          </w:tcPr>
          <w:p>
            <w:pPr>
              <w:jc w:val="both"/>
              <w:rPr>
                <w:b/>
                <w:sz w:val="24"/>
              </w:rPr>
            </w:pPr>
          </w:p>
        </w:tc>
      </w:tr>
      <w:tr>
        <w:tc>
          <w:tcPr>
            <w:tcW w:w="1241" w:type="dxa"/>
          </w:tcPr>
          <w:p>
            <w:pPr>
              <w:ind w:left="567"/>
              <w:rPr>
                <w:b/>
                <w:sz w:val="24"/>
              </w:rPr>
            </w:pPr>
          </w:p>
        </w:tc>
        <w:tc>
          <w:tcPr>
            <w:tcW w:w="7682" w:type="dxa"/>
            <w:gridSpan w:val="3"/>
            <w:tcBorders>
              <w:right w:val="single" w:sz="4" w:space="0" w:color="auto"/>
            </w:tcBorders>
          </w:tcPr>
          <w:p>
            <w:pPr>
              <w:jc w:val="both"/>
              <w:rPr>
                <w:sz w:val="24"/>
                <w:szCs w:val="24"/>
              </w:rPr>
            </w:pPr>
            <w:r>
              <w:rPr>
                <w:sz w:val="24"/>
                <w:szCs w:val="24"/>
              </w:rPr>
              <w:t>Attention was drawn to the termly attendance and behaviour report circulated in advance of the meeting.</w:t>
            </w:r>
          </w:p>
          <w:p>
            <w:pPr>
              <w:jc w:val="both"/>
              <w:rPr>
                <w:sz w:val="24"/>
                <w:szCs w:val="24"/>
              </w:rPr>
            </w:pPr>
          </w:p>
          <w:p>
            <w:pPr>
              <w:jc w:val="both"/>
              <w:rPr>
                <w:sz w:val="24"/>
                <w:szCs w:val="24"/>
              </w:rPr>
            </w:pPr>
            <w:r>
              <w:rPr>
                <w:sz w:val="24"/>
                <w:szCs w:val="24"/>
              </w:rPr>
              <w:t>Members noted that the attendance rate was 78%.  This was the best attendance rate ever.</w:t>
            </w:r>
          </w:p>
          <w:p>
            <w:pPr>
              <w:jc w:val="both"/>
              <w:rPr>
                <w:sz w:val="24"/>
                <w:szCs w:val="24"/>
              </w:rPr>
            </w:pPr>
          </w:p>
          <w:p>
            <w:pPr>
              <w:jc w:val="both"/>
              <w:rPr>
                <w:sz w:val="24"/>
                <w:szCs w:val="24"/>
              </w:rPr>
            </w:pPr>
            <w:r>
              <w:rPr>
                <w:sz w:val="24"/>
                <w:szCs w:val="24"/>
              </w:rPr>
              <w:t>Half day exclusions were proving to have a positive impact on attendance and behaviour, and the number of exclusions had dropped significantly, in comparison to historical data. All exclusions were dealt with by the Headteacher or Deputy Headteacher.</w:t>
            </w:r>
          </w:p>
          <w:p>
            <w:pPr>
              <w:jc w:val="both"/>
              <w:rPr>
                <w:sz w:val="24"/>
                <w:szCs w:val="24"/>
              </w:rPr>
            </w:pPr>
          </w:p>
          <w:p>
            <w:pPr>
              <w:jc w:val="both"/>
              <w:rPr>
                <w:sz w:val="24"/>
                <w:szCs w:val="24"/>
              </w:rPr>
            </w:pPr>
            <w:r>
              <w:rPr>
                <w:sz w:val="24"/>
                <w:szCs w:val="24"/>
              </w:rPr>
              <w:t>The students enjoyed being in school and the school's strategies for managing behaviour were effective.</w:t>
            </w:r>
          </w:p>
          <w:p>
            <w:pPr>
              <w:jc w:val="both"/>
              <w:rPr>
                <w:sz w:val="24"/>
                <w:szCs w:val="24"/>
              </w:rPr>
            </w:pPr>
          </w:p>
          <w:p>
            <w:pPr>
              <w:jc w:val="both"/>
              <w:rPr>
                <w:b/>
                <w:sz w:val="24"/>
                <w:szCs w:val="24"/>
              </w:rPr>
            </w:pPr>
            <w:r>
              <w:rPr>
                <w:b/>
                <w:sz w:val="24"/>
                <w:szCs w:val="24"/>
              </w:rPr>
              <w:t>Members asked how the provision had been altered to prevent exclusions</w:t>
            </w:r>
          </w:p>
          <w:p>
            <w:pPr>
              <w:jc w:val="both"/>
              <w:rPr>
                <w:sz w:val="24"/>
                <w:szCs w:val="24"/>
              </w:rPr>
            </w:pPr>
          </w:p>
          <w:p>
            <w:pPr>
              <w:jc w:val="both"/>
              <w:rPr>
                <w:sz w:val="24"/>
                <w:szCs w:val="24"/>
              </w:rPr>
            </w:pPr>
            <w:r>
              <w:rPr>
                <w:sz w:val="24"/>
                <w:szCs w:val="24"/>
              </w:rPr>
              <w:t xml:space="preserve">Mr Murray explained that the students' individual needs were </w:t>
            </w:r>
            <w:proofErr w:type="gramStart"/>
            <w:r>
              <w:rPr>
                <w:sz w:val="24"/>
                <w:szCs w:val="24"/>
              </w:rPr>
              <w:t>assessed</w:t>
            </w:r>
            <w:proofErr w:type="gramEnd"/>
            <w:r>
              <w:rPr>
                <w:sz w:val="24"/>
                <w:szCs w:val="24"/>
              </w:rPr>
              <w:t xml:space="preserve"> and alternative provision put in place which would help them succeed, including vocational opportunities.  </w:t>
            </w:r>
          </w:p>
        </w:tc>
        <w:tc>
          <w:tcPr>
            <w:tcW w:w="1674" w:type="dxa"/>
            <w:tcBorders>
              <w:left w:val="single" w:sz="4" w:space="0" w:color="auto"/>
            </w:tcBorders>
          </w:tcPr>
          <w:p>
            <w:pPr>
              <w:rPr>
                <w:b/>
                <w:sz w:val="24"/>
                <w:szCs w:val="24"/>
              </w:rPr>
            </w:pPr>
          </w:p>
        </w:tc>
      </w:tr>
      <w:tr>
        <w:tc>
          <w:tcPr>
            <w:tcW w:w="1241" w:type="dxa"/>
          </w:tcPr>
          <w:p>
            <w:pPr>
              <w:ind w:left="567"/>
              <w:rPr>
                <w:b/>
                <w:sz w:val="24"/>
              </w:rPr>
            </w:pPr>
          </w:p>
        </w:tc>
        <w:tc>
          <w:tcPr>
            <w:tcW w:w="7682" w:type="dxa"/>
            <w:gridSpan w:val="3"/>
            <w:tcBorders>
              <w:right w:val="single" w:sz="4" w:space="0" w:color="auto"/>
            </w:tcBorders>
          </w:tcPr>
          <w:p>
            <w:pPr>
              <w:jc w:val="both"/>
              <w:rPr>
                <w:sz w:val="24"/>
                <w:szCs w:val="24"/>
              </w:rPr>
            </w:pPr>
          </w:p>
        </w:tc>
        <w:tc>
          <w:tcPr>
            <w:tcW w:w="1674" w:type="dxa"/>
            <w:tcBorders>
              <w:left w:val="single" w:sz="4" w:space="0" w:color="auto"/>
            </w:tcBorders>
          </w:tcPr>
          <w:p>
            <w:pPr>
              <w:rPr>
                <w:b/>
                <w:sz w:val="24"/>
                <w:szCs w:val="24"/>
              </w:rPr>
            </w:pPr>
          </w:p>
        </w:tc>
      </w:tr>
      <w:tr>
        <w:tc>
          <w:tcPr>
            <w:tcW w:w="1241" w:type="dxa"/>
          </w:tcPr>
          <w:p>
            <w:pPr>
              <w:rPr>
                <w:b/>
                <w:sz w:val="24"/>
              </w:rPr>
            </w:pPr>
            <w:r>
              <w:rPr>
                <w:b/>
                <w:sz w:val="24"/>
              </w:rPr>
              <w:t>21.09</w:t>
            </w:r>
          </w:p>
        </w:tc>
        <w:tc>
          <w:tcPr>
            <w:tcW w:w="7682" w:type="dxa"/>
            <w:gridSpan w:val="3"/>
            <w:tcBorders>
              <w:right w:val="single" w:sz="4" w:space="0" w:color="auto"/>
            </w:tcBorders>
          </w:tcPr>
          <w:p>
            <w:pPr>
              <w:rPr>
                <w:b/>
                <w:sz w:val="24"/>
                <w:szCs w:val="24"/>
              </w:rPr>
            </w:pPr>
            <w:r>
              <w:rPr>
                <w:b/>
                <w:sz w:val="24"/>
                <w:szCs w:val="24"/>
              </w:rPr>
              <w:t>School Improvement Plan/SEF</w:t>
            </w:r>
          </w:p>
        </w:tc>
        <w:tc>
          <w:tcPr>
            <w:tcW w:w="1674" w:type="dxa"/>
            <w:tcBorders>
              <w:left w:val="single" w:sz="4" w:space="0" w:color="auto"/>
            </w:tcBorders>
          </w:tcPr>
          <w:p>
            <w:pPr>
              <w:rPr>
                <w:b/>
                <w:sz w:val="24"/>
                <w:szCs w:val="24"/>
              </w:rPr>
            </w:pPr>
          </w:p>
        </w:tc>
      </w:tr>
      <w:tr>
        <w:tc>
          <w:tcPr>
            <w:tcW w:w="1241" w:type="dxa"/>
          </w:tcPr>
          <w:p>
            <w:pPr>
              <w:ind w:left="567"/>
              <w:rPr>
                <w:b/>
                <w:sz w:val="24"/>
              </w:rPr>
            </w:pPr>
          </w:p>
        </w:tc>
        <w:tc>
          <w:tcPr>
            <w:tcW w:w="7682" w:type="dxa"/>
            <w:gridSpan w:val="3"/>
            <w:tcBorders>
              <w:right w:val="single" w:sz="4" w:space="0" w:color="auto"/>
            </w:tcBorders>
          </w:tcPr>
          <w:p>
            <w:pPr>
              <w:rPr>
                <w:b/>
                <w:sz w:val="24"/>
                <w:szCs w:val="24"/>
              </w:rPr>
            </w:pPr>
          </w:p>
        </w:tc>
        <w:tc>
          <w:tcPr>
            <w:tcW w:w="1674" w:type="dxa"/>
            <w:tcBorders>
              <w:left w:val="single" w:sz="4" w:space="0" w:color="auto"/>
            </w:tcBorders>
          </w:tcPr>
          <w:p>
            <w:pPr>
              <w:rPr>
                <w:b/>
                <w:sz w:val="24"/>
                <w:szCs w:val="24"/>
              </w:rPr>
            </w:pPr>
          </w:p>
        </w:tc>
      </w:tr>
      <w:tr>
        <w:trPr>
          <w:trHeight w:val="578"/>
        </w:trPr>
        <w:tc>
          <w:tcPr>
            <w:tcW w:w="1241" w:type="dxa"/>
          </w:tcPr>
          <w:p>
            <w:pPr>
              <w:ind w:left="567"/>
              <w:rPr>
                <w:b/>
                <w:sz w:val="24"/>
              </w:rPr>
            </w:pPr>
          </w:p>
        </w:tc>
        <w:tc>
          <w:tcPr>
            <w:tcW w:w="7682" w:type="dxa"/>
            <w:gridSpan w:val="3"/>
            <w:tcBorders>
              <w:right w:val="single" w:sz="4" w:space="0" w:color="auto"/>
            </w:tcBorders>
          </w:tcPr>
          <w:p>
            <w:pPr>
              <w:jc w:val="both"/>
              <w:rPr>
                <w:sz w:val="24"/>
                <w:szCs w:val="24"/>
              </w:rPr>
            </w:pPr>
          </w:p>
          <w:p>
            <w:pPr>
              <w:jc w:val="both"/>
              <w:rPr>
                <w:sz w:val="24"/>
                <w:szCs w:val="24"/>
              </w:rPr>
            </w:pPr>
            <w:r>
              <w:rPr>
                <w:sz w:val="24"/>
                <w:szCs w:val="24"/>
              </w:rPr>
              <w:t>Members received an update on the priorities of the School Improvement Plan 2020/2021</w:t>
            </w:r>
          </w:p>
          <w:p>
            <w:pPr>
              <w:jc w:val="both"/>
              <w:rPr>
                <w:sz w:val="24"/>
                <w:szCs w:val="24"/>
              </w:rPr>
            </w:pPr>
          </w:p>
          <w:p>
            <w:pPr>
              <w:spacing w:after="160" w:line="259" w:lineRule="auto"/>
              <w:contextualSpacing/>
              <w:jc w:val="both"/>
              <w:rPr>
                <w:sz w:val="24"/>
                <w:szCs w:val="24"/>
              </w:rPr>
            </w:pPr>
            <w:r>
              <w:rPr>
                <w:sz w:val="24"/>
                <w:szCs w:val="24"/>
              </w:rPr>
              <w:t>Broadening the curriculum offer – All students had a broader curriculum offer and there was closer scrutiny of off-site students.  More students were taking more accredited courses.</w:t>
            </w:r>
          </w:p>
          <w:p>
            <w:pPr>
              <w:spacing w:after="160" w:line="259" w:lineRule="auto"/>
              <w:contextualSpacing/>
              <w:jc w:val="both"/>
              <w:rPr>
                <w:rFonts w:eastAsiaTheme="minorEastAsia"/>
                <w:sz w:val="24"/>
                <w:szCs w:val="24"/>
              </w:rPr>
            </w:pPr>
          </w:p>
          <w:p>
            <w:pPr>
              <w:spacing w:line="259" w:lineRule="auto"/>
              <w:contextualSpacing/>
              <w:jc w:val="both"/>
              <w:rPr>
                <w:sz w:val="24"/>
                <w:szCs w:val="24"/>
              </w:rPr>
            </w:pPr>
            <w:r>
              <w:rPr>
                <w:sz w:val="24"/>
                <w:szCs w:val="24"/>
              </w:rPr>
              <w:t xml:space="preserve">Growth - The school had capacity for 80 students onsite and all students could access 5+ GCSE's. This had been achieved through a combination of repurposing rooms, redefining </w:t>
            </w:r>
            <w:proofErr w:type="gramStart"/>
            <w:r>
              <w:rPr>
                <w:sz w:val="24"/>
                <w:szCs w:val="24"/>
              </w:rPr>
              <w:t>provision</w:t>
            </w:r>
            <w:proofErr w:type="gramEnd"/>
            <w:r>
              <w:rPr>
                <w:sz w:val="24"/>
                <w:szCs w:val="24"/>
              </w:rPr>
              <w:t xml:space="preserve"> and timetabling.</w:t>
            </w:r>
          </w:p>
          <w:p>
            <w:pPr>
              <w:spacing w:line="259" w:lineRule="auto"/>
              <w:contextualSpacing/>
              <w:rPr>
                <w:rFonts w:eastAsiaTheme="minorEastAsia"/>
              </w:rPr>
            </w:pPr>
          </w:p>
          <w:p>
            <w:pPr>
              <w:spacing w:line="259" w:lineRule="auto"/>
              <w:contextualSpacing/>
              <w:jc w:val="both"/>
              <w:rPr>
                <w:sz w:val="24"/>
                <w:szCs w:val="24"/>
              </w:rPr>
            </w:pPr>
            <w:r>
              <w:rPr>
                <w:sz w:val="24"/>
                <w:szCs w:val="24"/>
              </w:rPr>
              <w:t>KS3 – 16 students – Shorter term placements with high turnover</w:t>
            </w:r>
          </w:p>
          <w:p>
            <w:pPr>
              <w:spacing w:line="259" w:lineRule="auto"/>
              <w:contextualSpacing/>
              <w:jc w:val="both"/>
              <w:rPr>
                <w:sz w:val="24"/>
                <w:szCs w:val="24"/>
              </w:rPr>
            </w:pPr>
            <w:r>
              <w:rPr>
                <w:sz w:val="24"/>
                <w:szCs w:val="24"/>
              </w:rPr>
              <w:t>KS3 Medical – 8 Students – the offer of free AP medical placements for 6 weeks</w:t>
            </w:r>
          </w:p>
          <w:p>
            <w:pPr>
              <w:spacing w:line="259" w:lineRule="auto"/>
              <w:contextualSpacing/>
              <w:jc w:val="both"/>
              <w:rPr>
                <w:sz w:val="24"/>
                <w:szCs w:val="24"/>
              </w:rPr>
            </w:pPr>
            <w:r>
              <w:rPr>
                <w:sz w:val="24"/>
                <w:szCs w:val="24"/>
              </w:rPr>
              <w:t>KS4 – 40 students</w:t>
            </w:r>
          </w:p>
          <w:p>
            <w:pPr>
              <w:spacing w:line="259" w:lineRule="auto"/>
              <w:contextualSpacing/>
              <w:jc w:val="both"/>
              <w:rPr>
                <w:sz w:val="24"/>
                <w:szCs w:val="24"/>
              </w:rPr>
            </w:pPr>
            <w:r>
              <w:rPr>
                <w:sz w:val="24"/>
                <w:szCs w:val="24"/>
              </w:rPr>
              <w:t xml:space="preserve">KS4 Medical – 16 students </w:t>
            </w:r>
          </w:p>
          <w:p>
            <w:pPr>
              <w:spacing w:line="259" w:lineRule="auto"/>
              <w:contextualSpacing/>
              <w:jc w:val="both"/>
              <w:rPr>
                <w:sz w:val="24"/>
                <w:szCs w:val="24"/>
              </w:rPr>
            </w:pPr>
            <w:r>
              <w:rPr>
                <w:sz w:val="24"/>
                <w:szCs w:val="24"/>
              </w:rPr>
              <w:t>Offsite AP – additional students – 6</w:t>
            </w:r>
          </w:p>
          <w:p>
            <w:pPr>
              <w:ind w:left="720"/>
              <w:jc w:val="both"/>
              <w:rPr>
                <w:sz w:val="24"/>
                <w:szCs w:val="24"/>
              </w:rPr>
            </w:pPr>
          </w:p>
          <w:p>
            <w:pPr>
              <w:spacing w:line="259" w:lineRule="auto"/>
              <w:contextualSpacing/>
              <w:jc w:val="both"/>
              <w:rPr>
                <w:sz w:val="24"/>
                <w:szCs w:val="24"/>
              </w:rPr>
            </w:pPr>
            <w:r>
              <w:rPr>
                <w:sz w:val="24"/>
                <w:szCs w:val="24"/>
              </w:rPr>
              <w:t xml:space="preserve">The Medical Unit had moved to the new building allowing for increased capacity. This was in response to meeting a local need from mainstream schools who were unable to get desperately needed CAMHS support.  The medical unit was able to provide specialist support until a CAMHS appointment was available.  Members noted that sadly the demand for mental health support was likely to increase </w:t>
            </w:r>
            <w:proofErr w:type="gramStart"/>
            <w:r>
              <w:rPr>
                <w:sz w:val="24"/>
                <w:szCs w:val="24"/>
              </w:rPr>
              <w:t>due to the effects</w:t>
            </w:r>
            <w:proofErr w:type="gramEnd"/>
            <w:r>
              <w:rPr>
                <w:sz w:val="24"/>
                <w:szCs w:val="24"/>
              </w:rPr>
              <w:t xml:space="preserve"> of COVID-19.</w:t>
            </w:r>
          </w:p>
          <w:p>
            <w:pPr>
              <w:spacing w:line="259" w:lineRule="auto"/>
              <w:contextualSpacing/>
            </w:pPr>
          </w:p>
          <w:p>
            <w:pPr>
              <w:spacing w:line="259" w:lineRule="auto"/>
              <w:contextualSpacing/>
              <w:jc w:val="both"/>
              <w:rPr>
                <w:b/>
                <w:sz w:val="24"/>
                <w:szCs w:val="24"/>
              </w:rPr>
            </w:pPr>
            <w:r>
              <w:rPr>
                <w:b/>
                <w:sz w:val="24"/>
                <w:szCs w:val="24"/>
              </w:rPr>
              <w:lastRenderedPageBreak/>
              <w:t>Members asked for an update on Work Scrutiny</w:t>
            </w:r>
          </w:p>
          <w:p>
            <w:pPr>
              <w:spacing w:line="259" w:lineRule="auto"/>
              <w:contextualSpacing/>
              <w:jc w:val="both"/>
              <w:rPr>
                <w:sz w:val="24"/>
                <w:szCs w:val="24"/>
              </w:rPr>
            </w:pPr>
          </w:p>
          <w:p>
            <w:pPr>
              <w:spacing w:line="259" w:lineRule="auto"/>
              <w:contextualSpacing/>
              <w:jc w:val="both"/>
              <w:rPr>
                <w:sz w:val="24"/>
                <w:szCs w:val="24"/>
              </w:rPr>
            </w:pPr>
            <w:r>
              <w:rPr>
                <w:sz w:val="24"/>
                <w:szCs w:val="24"/>
              </w:rPr>
              <w:t xml:space="preserve">Ms </w:t>
            </w:r>
            <w:proofErr w:type="spellStart"/>
            <w:r>
              <w:rPr>
                <w:sz w:val="24"/>
                <w:szCs w:val="24"/>
              </w:rPr>
              <w:t>Gudojc</w:t>
            </w:r>
            <w:proofErr w:type="spellEnd"/>
            <w:r>
              <w:rPr>
                <w:sz w:val="24"/>
                <w:szCs w:val="24"/>
              </w:rPr>
              <w:t xml:space="preserve"> reported that a scrutiny on e-learning was due to be undertaken, and a report would be produced for discussion at the next meeting.  Lessons were being regularly monitored.  The results of an e-learning survey had highlighted </w:t>
            </w:r>
            <w:proofErr w:type="gramStart"/>
            <w:r>
              <w:rPr>
                <w:sz w:val="24"/>
                <w:szCs w:val="24"/>
              </w:rPr>
              <w:t>that students</w:t>
            </w:r>
            <w:proofErr w:type="gramEnd"/>
            <w:r>
              <w:rPr>
                <w:sz w:val="24"/>
                <w:szCs w:val="24"/>
              </w:rPr>
              <w:t xml:space="preserve"> wanted to learn and achieve.  Their favourite subjects included art, </w:t>
            </w:r>
            <w:proofErr w:type="gramStart"/>
            <w:r>
              <w:rPr>
                <w:sz w:val="24"/>
                <w:szCs w:val="24"/>
              </w:rPr>
              <w:t>maths</w:t>
            </w:r>
            <w:proofErr w:type="gramEnd"/>
            <w:r>
              <w:rPr>
                <w:sz w:val="24"/>
                <w:szCs w:val="24"/>
              </w:rPr>
              <w:t xml:space="preserve"> and science.</w:t>
            </w:r>
          </w:p>
          <w:p>
            <w:pPr>
              <w:jc w:val="both"/>
              <w:rPr>
                <w:b/>
                <w:bCs/>
                <w:sz w:val="24"/>
                <w:szCs w:val="24"/>
              </w:rPr>
            </w:pPr>
          </w:p>
          <w:p>
            <w:pPr>
              <w:jc w:val="both"/>
              <w:rPr>
                <w:sz w:val="24"/>
                <w:szCs w:val="24"/>
              </w:rPr>
            </w:pPr>
            <w:r>
              <w:rPr>
                <w:sz w:val="24"/>
                <w:szCs w:val="24"/>
              </w:rPr>
              <w:t xml:space="preserve">A copy of the survey results would be forwarded to Mrs </w:t>
            </w:r>
            <w:proofErr w:type="spellStart"/>
            <w:r>
              <w:rPr>
                <w:sz w:val="24"/>
                <w:szCs w:val="24"/>
              </w:rPr>
              <w:t>Jarman</w:t>
            </w:r>
            <w:proofErr w:type="spellEnd"/>
            <w:r>
              <w:rPr>
                <w:sz w:val="24"/>
                <w:szCs w:val="24"/>
              </w:rPr>
              <w:t>.</w:t>
            </w:r>
          </w:p>
          <w:p>
            <w:pPr>
              <w:jc w:val="both"/>
              <w:rPr>
                <w:b/>
                <w:sz w:val="24"/>
                <w:szCs w:val="24"/>
              </w:rPr>
            </w:pPr>
          </w:p>
        </w:tc>
        <w:tc>
          <w:tcPr>
            <w:tcW w:w="1674" w:type="dxa"/>
            <w:tcBorders>
              <w:left w:val="single" w:sz="4" w:space="0" w:color="auto"/>
            </w:tcBorders>
          </w:tcPr>
          <w:p>
            <w:pPr>
              <w:rPr>
                <w:b/>
                <w:sz w:val="24"/>
                <w:szCs w:val="24"/>
              </w:rPr>
            </w:pPr>
          </w:p>
          <w:p>
            <w:pPr>
              <w:rPr>
                <w:b/>
                <w:sz w:val="24"/>
                <w:szCs w:val="24"/>
              </w:rPr>
            </w:pPr>
          </w:p>
          <w:p>
            <w:pPr>
              <w:rPr>
                <w:b/>
                <w:sz w:val="24"/>
                <w:szCs w:val="24"/>
              </w:rPr>
            </w:pPr>
          </w:p>
          <w:p>
            <w:pPr>
              <w:rPr>
                <w:b/>
                <w:sz w:val="24"/>
                <w:szCs w:val="24"/>
              </w:rPr>
            </w:pPr>
            <w:r>
              <w:rPr>
                <w:b/>
                <w:sz w:val="24"/>
                <w:szCs w:val="24"/>
              </w:rPr>
              <w:t>Members</w:t>
            </w:r>
          </w:p>
          <w:p>
            <w:pPr>
              <w:rPr>
                <w:b/>
                <w:sz w:val="24"/>
                <w:szCs w:val="24"/>
              </w:rPr>
            </w:pPr>
          </w:p>
          <w:p>
            <w:pPr>
              <w:rPr>
                <w:b/>
                <w:sz w:val="24"/>
                <w:szCs w:val="24"/>
              </w:rPr>
            </w:pPr>
          </w:p>
          <w:p>
            <w:pPr>
              <w:rPr>
                <w:b/>
                <w:sz w:val="24"/>
                <w:szCs w:val="24"/>
              </w:rPr>
            </w:pPr>
          </w:p>
        </w:tc>
      </w:tr>
      <w:tr>
        <w:tc>
          <w:tcPr>
            <w:tcW w:w="1241" w:type="dxa"/>
          </w:tcPr>
          <w:p>
            <w:pPr>
              <w:ind w:left="567"/>
              <w:rPr>
                <w:b/>
                <w:sz w:val="24"/>
              </w:rPr>
            </w:pPr>
          </w:p>
        </w:tc>
        <w:tc>
          <w:tcPr>
            <w:tcW w:w="7682" w:type="dxa"/>
            <w:gridSpan w:val="3"/>
            <w:tcBorders>
              <w:right w:val="single" w:sz="4" w:space="0" w:color="auto"/>
            </w:tcBorders>
          </w:tcPr>
          <w:p>
            <w:pPr>
              <w:rPr>
                <w:b/>
                <w:sz w:val="24"/>
                <w:szCs w:val="24"/>
              </w:rPr>
            </w:pPr>
          </w:p>
        </w:tc>
        <w:tc>
          <w:tcPr>
            <w:tcW w:w="1674" w:type="dxa"/>
            <w:tcBorders>
              <w:left w:val="single" w:sz="4" w:space="0" w:color="auto"/>
            </w:tcBorders>
          </w:tcPr>
          <w:p>
            <w:pPr>
              <w:rPr>
                <w:b/>
                <w:sz w:val="24"/>
                <w:szCs w:val="24"/>
              </w:rPr>
            </w:pPr>
          </w:p>
        </w:tc>
      </w:tr>
      <w:tr>
        <w:tc>
          <w:tcPr>
            <w:tcW w:w="1241" w:type="dxa"/>
          </w:tcPr>
          <w:p>
            <w:pPr>
              <w:rPr>
                <w:b/>
                <w:sz w:val="24"/>
              </w:rPr>
            </w:pPr>
            <w:r>
              <w:rPr>
                <w:b/>
                <w:sz w:val="24"/>
              </w:rPr>
              <w:t>21.10</w:t>
            </w:r>
          </w:p>
        </w:tc>
        <w:tc>
          <w:tcPr>
            <w:tcW w:w="7682" w:type="dxa"/>
            <w:gridSpan w:val="3"/>
            <w:tcBorders>
              <w:right w:val="single" w:sz="4" w:space="0" w:color="auto"/>
            </w:tcBorders>
          </w:tcPr>
          <w:p>
            <w:pPr>
              <w:rPr>
                <w:b/>
                <w:sz w:val="24"/>
                <w:szCs w:val="24"/>
              </w:rPr>
            </w:pPr>
            <w:r>
              <w:rPr>
                <w:b/>
                <w:sz w:val="24"/>
                <w:szCs w:val="24"/>
              </w:rPr>
              <w:t>Review of Committee Related Policies</w:t>
            </w:r>
          </w:p>
        </w:tc>
        <w:tc>
          <w:tcPr>
            <w:tcW w:w="1674" w:type="dxa"/>
            <w:tcBorders>
              <w:left w:val="single" w:sz="4" w:space="0" w:color="auto"/>
            </w:tcBorders>
          </w:tcPr>
          <w:p>
            <w:pPr>
              <w:rPr>
                <w:b/>
                <w:sz w:val="24"/>
                <w:szCs w:val="24"/>
              </w:rPr>
            </w:pPr>
          </w:p>
        </w:tc>
      </w:tr>
      <w:tr>
        <w:tc>
          <w:tcPr>
            <w:tcW w:w="1241" w:type="dxa"/>
          </w:tcPr>
          <w:p>
            <w:pPr>
              <w:ind w:left="567"/>
              <w:rPr>
                <w:b/>
                <w:sz w:val="24"/>
              </w:rPr>
            </w:pPr>
          </w:p>
        </w:tc>
        <w:tc>
          <w:tcPr>
            <w:tcW w:w="7682" w:type="dxa"/>
            <w:gridSpan w:val="3"/>
            <w:tcBorders>
              <w:right w:val="single" w:sz="4" w:space="0" w:color="auto"/>
            </w:tcBorders>
          </w:tcPr>
          <w:p>
            <w:pPr>
              <w:rPr>
                <w:b/>
                <w:sz w:val="24"/>
                <w:szCs w:val="24"/>
              </w:rPr>
            </w:pPr>
          </w:p>
        </w:tc>
        <w:tc>
          <w:tcPr>
            <w:tcW w:w="1674" w:type="dxa"/>
            <w:tcBorders>
              <w:left w:val="single" w:sz="4" w:space="0" w:color="auto"/>
            </w:tcBorders>
          </w:tcPr>
          <w:p>
            <w:pPr>
              <w:rPr>
                <w:b/>
                <w:sz w:val="24"/>
                <w:szCs w:val="24"/>
              </w:rPr>
            </w:pPr>
          </w:p>
        </w:tc>
      </w:tr>
      <w:tr>
        <w:tc>
          <w:tcPr>
            <w:tcW w:w="1241" w:type="dxa"/>
          </w:tcPr>
          <w:p>
            <w:pPr>
              <w:ind w:left="567"/>
              <w:rPr>
                <w:b/>
                <w:sz w:val="24"/>
              </w:rPr>
            </w:pPr>
          </w:p>
        </w:tc>
        <w:tc>
          <w:tcPr>
            <w:tcW w:w="7682" w:type="dxa"/>
            <w:gridSpan w:val="3"/>
            <w:tcBorders>
              <w:right w:val="single" w:sz="4" w:space="0" w:color="auto"/>
            </w:tcBorders>
          </w:tcPr>
          <w:p>
            <w:pPr>
              <w:jc w:val="both"/>
              <w:rPr>
                <w:sz w:val="24"/>
                <w:szCs w:val="24"/>
              </w:rPr>
            </w:pPr>
          </w:p>
          <w:p>
            <w:pPr>
              <w:jc w:val="both"/>
              <w:rPr>
                <w:sz w:val="24"/>
                <w:szCs w:val="24"/>
              </w:rPr>
            </w:pPr>
            <w:r>
              <w:rPr>
                <w:sz w:val="24"/>
                <w:szCs w:val="24"/>
              </w:rPr>
              <w:t>There were no policies to review this term.</w:t>
            </w:r>
          </w:p>
          <w:p>
            <w:pPr>
              <w:jc w:val="both"/>
              <w:rPr>
                <w:sz w:val="24"/>
                <w:szCs w:val="24"/>
              </w:rPr>
            </w:pPr>
          </w:p>
        </w:tc>
        <w:tc>
          <w:tcPr>
            <w:tcW w:w="1674" w:type="dxa"/>
            <w:tcBorders>
              <w:left w:val="single" w:sz="4" w:space="0" w:color="auto"/>
            </w:tcBorders>
          </w:tcPr>
          <w:p>
            <w:pPr>
              <w:rPr>
                <w:b/>
                <w:sz w:val="24"/>
                <w:szCs w:val="24"/>
              </w:rPr>
            </w:pPr>
          </w:p>
        </w:tc>
      </w:tr>
      <w:tr>
        <w:tc>
          <w:tcPr>
            <w:tcW w:w="1241" w:type="dxa"/>
          </w:tcPr>
          <w:p>
            <w:pPr>
              <w:ind w:left="567"/>
              <w:rPr>
                <w:b/>
                <w:sz w:val="24"/>
              </w:rPr>
            </w:pPr>
          </w:p>
        </w:tc>
        <w:tc>
          <w:tcPr>
            <w:tcW w:w="7682" w:type="dxa"/>
            <w:gridSpan w:val="3"/>
            <w:tcBorders>
              <w:right w:val="single" w:sz="4" w:space="0" w:color="auto"/>
            </w:tcBorders>
          </w:tcPr>
          <w:p>
            <w:pPr>
              <w:rPr>
                <w:b/>
                <w:sz w:val="24"/>
                <w:szCs w:val="24"/>
              </w:rPr>
            </w:pPr>
          </w:p>
        </w:tc>
        <w:tc>
          <w:tcPr>
            <w:tcW w:w="1674" w:type="dxa"/>
            <w:tcBorders>
              <w:left w:val="single" w:sz="4" w:space="0" w:color="auto"/>
            </w:tcBorders>
          </w:tcPr>
          <w:p>
            <w:pPr>
              <w:rPr>
                <w:b/>
                <w:sz w:val="24"/>
                <w:szCs w:val="24"/>
              </w:rPr>
            </w:pPr>
          </w:p>
        </w:tc>
      </w:tr>
      <w:tr>
        <w:tc>
          <w:tcPr>
            <w:tcW w:w="1241" w:type="dxa"/>
          </w:tcPr>
          <w:p>
            <w:pPr>
              <w:rPr>
                <w:b/>
                <w:sz w:val="24"/>
              </w:rPr>
            </w:pPr>
            <w:r>
              <w:rPr>
                <w:b/>
                <w:sz w:val="24"/>
              </w:rPr>
              <w:t>21.11</w:t>
            </w:r>
          </w:p>
        </w:tc>
        <w:tc>
          <w:tcPr>
            <w:tcW w:w="7682" w:type="dxa"/>
            <w:gridSpan w:val="3"/>
            <w:tcBorders>
              <w:right w:val="single" w:sz="4" w:space="0" w:color="auto"/>
            </w:tcBorders>
          </w:tcPr>
          <w:p>
            <w:pPr>
              <w:rPr>
                <w:b/>
                <w:sz w:val="24"/>
                <w:szCs w:val="24"/>
              </w:rPr>
            </w:pPr>
            <w:r>
              <w:rPr>
                <w:b/>
                <w:sz w:val="24"/>
                <w:szCs w:val="24"/>
              </w:rPr>
              <w:t>Confidentiality</w:t>
            </w:r>
          </w:p>
        </w:tc>
        <w:tc>
          <w:tcPr>
            <w:tcW w:w="1674" w:type="dxa"/>
            <w:tcBorders>
              <w:left w:val="single" w:sz="4" w:space="0" w:color="auto"/>
            </w:tcBorders>
          </w:tcPr>
          <w:p>
            <w:pPr>
              <w:rPr>
                <w:b/>
                <w:sz w:val="24"/>
                <w:szCs w:val="24"/>
              </w:rPr>
            </w:pPr>
          </w:p>
        </w:tc>
      </w:tr>
      <w:tr>
        <w:tc>
          <w:tcPr>
            <w:tcW w:w="1241" w:type="dxa"/>
          </w:tcPr>
          <w:p>
            <w:pPr>
              <w:ind w:left="567"/>
              <w:rPr>
                <w:b/>
                <w:sz w:val="24"/>
              </w:rPr>
            </w:pPr>
          </w:p>
        </w:tc>
        <w:tc>
          <w:tcPr>
            <w:tcW w:w="7682" w:type="dxa"/>
            <w:gridSpan w:val="3"/>
            <w:tcBorders>
              <w:right w:val="single" w:sz="4" w:space="0" w:color="auto"/>
            </w:tcBorders>
          </w:tcPr>
          <w:p>
            <w:pPr>
              <w:rPr>
                <w:b/>
                <w:sz w:val="24"/>
                <w:szCs w:val="24"/>
              </w:rPr>
            </w:pPr>
          </w:p>
        </w:tc>
        <w:tc>
          <w:tcPr>
            <w:tcW w:w="1674" w:type="dxa"/>
            <w:tcBorders>
              <w:left w:val="single" w:sz="4" w:space="0" w:color="auto"/>
            </w:tcBorders>
          </w:tcPr>
          <w:p>
            <w:pPr>
              <w:rPr>
                <w:b/>
                <w:sz w:val="24"/>
                <w:szCs w:val="24"/>
              </w:rPr>
            </w:pPr>
          </w:p>
        </w:tc>
      </w:tr>
      <w:tr>
        <w:tc>
          <w:tcPr>
            <w:tcW w:w="1241" w:type="dxa"/>
          </w:tcPr>
          <w:p>
            <w:pPr>
              <w:ind w:left="567"/>
              <w:rPr>
                <w:b/>
                <w:sz w:val="24"/>
              </w:rPr>
            </w:pPr>
          </w:p>
        </w:tc>
        <w:tc>
          <w:tcPr>
            <w:tcW w:w="7682" w:type="dxa"/>
            <w:gridSpan w:val="3"/>
            <w:tcBorders>
              <w:right w:val="single" w:sz="4" w:space="0" w:color="auto"/>
            </w:tcBorders>
          </w:tcPr>
          <w:p>
            <w:pPr>
              <w:jc w:val="both"/>
              <w:rPr>
                <w:rFonts w:cs="Arial"/>
                <w:sz w:val="24"/>
                <w:szCs w:val="24"/>
              </w:rPr>
            </w:pPr>
            <w:r>
              <w:rPr>
                <w:rFonts w:cs="Arial"/>
                <w:sz w:val="24"/>
                <w:szCs w:val="24"/>
              </w:rPr>
              <w:t xml:space="preserve">Members confirmed that matters discussed were confidential to the meeting. </w:t>
            </w:r>
          </w:p>
          <w:p>
            <w:pPr>
              <w:jc w:val="both"/>
              <w:rPr>
                <w:rFonts w:cs="Arial"/>
                <w:b/>
                <w:sz w:val="24"/>
                <w:szCs w:val="24"/>
              </w:rPr>
            </w:pPr>
          </w:p>
          <w:p>
            <w:pPr>
              <w:jc w:val="both"/>
              <w:rPr>
                <w:sz w:val="24"/>
                <w:szCs w:val="24"/>
              </w:rPr>
            </w:pPr>
            <w:r>
              <w:rPr>
                <w:rFonts w:cs="Arial"/>
                <w:sz w:val="24"/>
                <w:szCs w:val="24"/>
              </w:rPr>
              <w:t xml:space="preserve">The committee considered whether any items discussed were required to be recorded in the minutes as confidential; that is, that should not be made available to the </w:t>
            </w:r>
            <w:proofErr w:type="gramStart"/>
            <w:r>
              <w:rPr>
                <w:rFonts w:cs="Arial"/>
                <w:sz w:val="24"/>
                <w:szCs w:val="24"/>
              </w:rPr>
              <w:t>general public</w:t>
            </w:r>
            <w:proofErr w:type="gramEnd"/>
            <w:r>
              <w:rPr>
                <w:rFonts w:cs="Arial"/>
                <w:sz w:val="24"/>
                <w:szCs w:val="24"/>
              </w:rPr>
              <w:t xml:space="preserve"> should a request be received to view meeting papers.  There were no items deemed </w:t>
            </w:r>
            <w:r>
              <w:rPr>
                <w:sz w:val="24"/>
                <w:szCs w:val="24"/>
              </w:rPr>
              <w:t>confidential.</w:t>
            </w:r>
          </w:p>
        </w:tc>
        <w:tc>
          <w:tcPr>
            <w:tcW w:w="1674" w:type="dxa"/>
            <w:tcBorders>
              <w:left w:val="single" w:sz="4" w:space="0" w:color="auto"/>
            </w:tcBorders>
          </w:tcPr>
          <w:p>
            <w:pPr>
              <w:rPr>
                <w:b/>
                <w:sz w:val="24"/>
                <w:szCs w:val="24"/>
              </w:rPr>
            </w:pPr>
          </w:p>
        </w:tc>
      </w:tr>
      <w:tr>
        <w:tc>
          <w:tcPr>
            <w:tcW w:w="1241" w:type="dxa"/>
          </w:tcPr>
          <w:p>
            <w:pPr>
              <w:ind w:left="567"/>
              <w:rPr>
                <w:b/>
                <w:sz w:val="24"/>
              </w:rPr>
            </w:pPr>
          </w:p>
        </w:tc>
        <w:tc>
          <w:tcPr>
            <w:tcW w:w="7682" w:type="dxa"/>
            <w:gridSpan w:val="3"/>
            <w:tcBorders>
              <w:right w:val="single" w:sz="4" w:space="0" w:color="auto"/>
            </w:tcBorders>
          </w:tcPr>
          <w:p>
            <w:pPr>
              <w:rPr>
                <w:b/>
                <w:sz w:val="24"/>
                <w:szCs w:val="24"/>
              </w:rPr>
            </w:pPr>
          </w:p>
        </w:tc>
        <w:tc>
          <w:tcPr>
            <w:tcW w:w="1674" w:type="dxa"/>
            <w:tcBorders>
              <w:left w:val="single" w:sz="4" w:space="0" w:color="auto"/>
            </w:tcBorders>
          </w:tcPr>
          <w:p>
            <w:pPr>
              <w:rPr>
                <w:b/>
                <w:sz w:val="24"/>
                <w:szCs w:val="24"/>
              </w:rPr>
            </w:pPr>
          </w:p>
        </w:tc>
      </w:tr>
      <w:tr>
        <w:trPr>
          <w:trHeight w:val="227"/>
        </w:trPr>
        <w:tc>
          <w:tcPr>
            <w:tcW w:w="1241" w:type="dxa"/>
          </w:tcPr>
          <w:p>
            <w:pPr>
              <w:rPr>
                <w:b/>
                <w:sz w:val="24"/>
              </w:rPr>
            </w:pPr>
            <w:r>
              <w:rPr>
                <w:b/>
                <w:sz w:val="24"/>
              </w:rPr>
              <w:t>21.12</w:t>
            </w:r>
          </w:p>
        </w:tc>
        <w:tc>
          <w:tcPr>
            <w:tcW w:w="7682" w:type="dxa"/>
            <w:gridSpan w:val="3"/>
            <w:tcBorders>
              <w:right w:val="single" w:sz="4" w:space="0" w:color="auto"/>
            </w:tcBorders>
          </w:tcPr>
          <w:p>
            <w:pPr>
              <w:jc w:val="both"/>
              <w:rPr>
                <w:b/>
                <w:sz w:val="24"/>
              </w:rPr>
            </w:pPr>
            <w:r>
              <w:rPr>
                <w:b/>
                <w:sz w:val="24"/>
              </w:rPr>
              <w:t>Date and Time of Next Meeting</w:t>
            </w:r>
          </w:p>
        </w:tc>
        <w:tc>
          <w:tcPr>
            <w:tcW w:w="1674" w:type="dxa"/>
            <w:tcBorders>
              <w:left w:val="single" w:sz="4" w:space="0" w:color="auto"/>
            </w:tcBorders>
          </w:tcPr>
          <w:p>
            <w:pPr>
              <w:jc w:val="both"/>
              <w:rPr>
                <w:b/>
                <w:sz w:val="24"/>
              </w:rPr>
            </w:pPr>
          </w:p>
        </w:tc>
      </w:tr>
      <w:tr>
        <w:trPr>
          <w:trHeight w:val="227"/>
        </w:trPr>
        <w:tc>
          <w:tcPr>
            <w:tcW w:w="1241" w:type="dxa"/>
          </w:tcPr>
          <w:p>
            <w:pPr>
              <w:ind w:left="567"/>
              <w:rPr>
                <w:b/>
                <w:sz w:val="24"/>
              </w:rPr>
            </w:pPr>
          </w:p>
        </w:tc>
        <w:tc>
          <w:tcPr>
            <w:tcW w:w="7682" w:type="dxa"/>
            <w:gridSpan w:val="3"/>
            <w:tcBorders>
              <w:right w:val="single" w:sz="4" w:space="0" w:color="auto"/>
            </w:tcBorders>
          </w:tcPr>
          <w:p>
            <w:pPr>
              <w:jc w:val="both"/>
              <w:rPr>
                <w:b/>
                <w:sz w:val="24"/>
              </w:rPr>
            </w:pPr>
          </w:p>
        </w:tc>
        <w:tc>
          <w:tcPr>
            <w:tcW w:w="1674" w:type="dxa"/>
            <w:tcBorders>
              <w:left w:val="single" w:sz="4" w:space="0" w:color="auto"/>
            </w:tcBorders>
          </w:tcPr>
          <w:p>
            <w:pPr>
              <w:jc w:val="both"/>
              <w:rPr>
                <w:b/>
                <w:sz w:val="24"/>
              </w:rPr>
            </w:pPr>
          </w:p>
        </w:tc>
      </w:tr>
      <w:tr>
        <w:trPr>
          <w:trHeight w:val="1482"/>
        </w:trPr>
        <w:tc>
          <w:tcPr>
            <w:tcW w:w="1241" w:type="dxa"/>
          </w:tcPr>
          <w:p>
            <w:pPr>
              <w:ind w:left="567"/>
              <w:rPr>
                <w:b/>
                <w:sz w:val="24"/>
              </w:rPr>
            </w:pPr>
          </w:p>
        </w:tc>
        <w:tc>
          <w:tcPr>
            <w:tcW w:w="7682" w:type="dxa"/>
            <w:gridSpan w:val="3"/>
            <w:tcBorders>
              <w:right w:val="single" w:sz="4" w:space="0" w:color="auto"/>
            </w:tcBorders>
          </w:tcPr>
          <w:p>
            <w:pPr>
              <w:jc w:val="both"/>
              <w:rPr>
                <w:sz w:val="24"/>
                <w:szCs w:val="24"/>
              </w:rPr>
            </w:pPr>
            <w:r>
              <w:rPr>
                <w:sz w:val="24"/>
                <w:szCs w:val="24"/>
              </w:rPr>
              <w:t>The next meeting of the committee would take place on Monday 17 May 2021.</w:t>
            </w:r>
          </w:p>
          <w:p>
            <w:pPr>
              <w:jc w:val="both"/>
              <w:rPr>
                <w:b/>
                <w:sz w:val="24"/>
                <w:szCs w:val="24"/>
              </w:rPr>
            </w:pPr>
          </w:p>
          <w:p>
            <w:pPr>
              <w:jc w:val="both"/>
              <w:rPr>
                <w:sz w:val="24"/>
                <w:szCs w:val="24"/>
              </w:rPr>
            </w:pPr>
            <w:r>
              <w:rPr>
                <w:sz w:val="24"/>
                <w:szCs w:val="24"/>
              </w:rPr>
              <w:t xml:space="preserve">Mrs </w:t>
            </w:r>
            <w:proofErr w:type="spellStart"/>
            <w:r>
              <w:rPr>
                <w:sz w:val="24"/>
                <w:szCs w:val="24"/>
              </w:rPr>
              <w:t>Jarman</w:t>
            </w:r>
            <w:proofErr w:type="spellEnd"/>
            <w:r>
              <w:rPr>
                <w:sz w:val="24"/>
                <w:szCs w:val="24"/>
              </w:rPr>
              <w:t xml:space="preserve"> would consult members on changing the time of meetings, and this would be confirmed at the Spring term full committee meeting.</w:t>
            </w:r>
          </w:p>
          <w:p>
            <w:pPr>
              <w:jc w:val="both"/>
              <w:rPr>
                <w:sz w:val="24"/>
                <w:szCs w:val="24"/>
              </w:rPr>
            </w:pPr>
          </w:p>
          <w:p>
            <w:pPr>
              <w:jc w:val="both"/>
              <w:rPr>
                <w:sz w:val="24"/>
              </w:rPr>
            </w:pPr>
          </w:p>
        </w:tc>
        <w:tc>
          <w:tcPr>
            <w:tcW w:w="1674" w:type="dxa"/>
            <w:tcBorders>
              <w:left w:val="single" w:sz="4" w:space="0" w:color="auto"/>
            </w:tcBorders>
          </w:tcPr>
          <w:p>
            <w:pPr>
              <w:jc w:val="both"/>
              <w:rPr>
                <w:b/>
                <w:sz w:val="24"/>
              </w:rPr>
            </w:pPr>
          </w:p>
          <w:p>
            <w:pPr>
              <w:jc w:val="both"/>
              <w:rPr>
                <w:b/>
                <w:sz w:val="24"/>
              </w:rPr>
            </w:pPr>
          </w:p>
          <w:p>
            <w:pPr>
              <w:jc w:val="both"/>
              <w:rPr>
                <w:b/>
                <w:sz w:val="24"/>
              </w:rPr>
            </w:pPr>
          </w:p>
          <w:p>
            <w:pPr>
              <w:jc w:val="both"/>
              <w:rPr>
                <w:b/>
                <w:sz w:val="24"/>
              </w:rPr>
            </w:pPr>
          </w:p>
          <w:p>
            <w:pPr>
              <w:jc w:val="both"/>
              <w:rPr>
                <w:b/>
                <w:sz w:val="24"/>
              </w:rPr>
            </w:pPr>
            <w:r>
              <w:rPr>
                <w:b/>
                <w:sz w:val="24"/>
              </w:rPr>
              <w:t xml:space="preserve">Mrs </w:t>
            </w:r>
            <w:proofErr w:type="spellStart"/>
            <w:r>
              <w:rPr>
                <w:b/>
                <w:sz w:val="24"/>
              </w:rPr>
              <w:t>Jarman</w:t>
            </w:r>
            <w:proofErr w:type="spellEnd"/>
          </w:p>
        </w:tc>
      </w:tr>
    </w:tbl>
    <w:p>
      <w:pPr>
        <w:jc w:val="both"/>
        <w:rPr>
          <w:sz w:val="24"/>
          <w:szCs w:val="24"/>
        </w:rPr>
      </w:pPr>
      <w:r>
        <w:rPr>
          <w:sz w:val="24"/>
          <w:szCs w:val="24"/>
        </w:rPr>
        <w:t>The chair thanked members for their attendance and closed the meeting at 5.30pm.</w:t>
      </w:r>
    </w:p>
    <w:p>
      <w:pPr>
        <w:rPr>
          <w:rFonts w:cs="Arial"/>
          <w:sz w:val="24"/>
        </w:rPr>
      </w:pPr>
    </w:p>
    <w:sectPr>
      <w:headerReference w:type="default" r:id="rId8"/>
      <w:footerReference w:type="default" r:id="rId9"/>
      <w:headerReference w:type="first" r:id="rId10"/>
      <w:pgSz w:w="11907" w:h="16840" w:code="9"/>
      <w:pgMar w:top="1418" w:right="1134" w:bottom="1134" w:left="1134" w:header="227" w:footer="720" w:gutter="0"/>
      <w:paperSrc w:first="7" w:other="7"/>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141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p>
  <w:p>
    <w:pPr>
      <w:pStyle w:val="Header"/>
      <w:jc w:val="center"/>
    </w:pPr>
  </w:p>
  <w:p>
    <w:pPr>
      <w:pStyle w:val="Header"/>
      <w:jc w:val="center"/>
    </w:pPr>
  </w:p>
  <w:tbl>
    <w:tblPr>
      <w:tblW w:w="10597" w:type="dxa"/>
      <w:tblLayout w:type="fixed"/>
      <w:tblCellMar>
        <w:left w:w="107" w:type="dxa"/>
        <w:right w:w="107" w:type="dxa"/>
      </w:tblCellMar>
      <w:tblLook w:val="0000" w:firstRow="0" w:lastRow="0" w:firstColumn="0" w:lastColumn="0" w:noHBand="0" w:noVBand="0"/>
    </w:tblPr>
    <w:tblGrid>
      <w:gridCol w:w="1241"/>
      <w:gridCol w:w="7690"/>
      <w:gridCol w:w="1666"/>
    </w:tblGrid>
    <w:tr>
      <w:tc>
        <w:tcPr>
          <w:tcW w:w="1241" w:type="dxa"/>
        </w:tcPr>
        <w:p>
          <w:pPr>
            <w:rPr>
              <w:b/>
              <w:sz w:val="24"/>
            </w:rPr>
          </w:pPr>
        </w:p>
      </w:tc>
      <w:tc>
        <w:tcPr>
          <w:tcW w:w="7690" w:type="dxa"/>
          <w:tcBorders>
            <w:right w:val="single" w:sz="4" w:space="0" w:color="auto"/>
          </w:tcBorders>
        </w:tcPr>
        <w:p>
          <w:pPr>
            <w:jc w:val="both"/>
            <w:rPr>
              <w:b/>
              <w:sz w:val="24"/>
            </w:rPr>
          </w:pPr>
        </w:p>
      </w:tc>
      <w:tc>
        <w:tcPr>
          <w:tcW w:w="1666" w:type="dxa"/>
          <w:tcBorders>
            <w:left w:val="single" w:sz="4" w:space="0" w:color="auto"/>
          </w:tcBorders>
        </w:tcPr>
        <w:p>
          <w:pPr>
            <w:jc w:val="both"/>
            <w:rPr>
              <w:b/>
              <w:sz w:val="24"/>
              <w:u w:val="single"/>
            </w:rPr>
          </w:pPr>
          <w:r>
            <w:rPr>
              <w:b/>
              <w:sz w:val="24"/>
              <w:u w:val="single"/>
            </w:rPr>
            <w:t>Action</w:t>
          </w:r>
        </w:p>
      </w:tc>
    </w:tr>
  </w:tbl>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6480"/>
    </w:pPr>
    <w:r>
      <w:rPr>
        <w:noProof/>
      </w:rPr>
      <w:drawing>
        <wp:inline distT="0" distB="0" distL="0" distR="0">
          <wp:extent cx="2190750" cy="1104900"/>
          <wp:effectExtent l="0" t="0" r="0" b="0"/>
          <wp:docPr id="1" name="Picture 4" descr="C:\Users\tmoore001\AppData\Local\Microsoft\Windows\Temporary Internet Files\Content.IE5\J8UDZJK1\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moore001\AppData\Local\Microsoft\Windows\Temporary Internet Files\Content.IE5\J8UDZJK1\lcc_A4-58m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05E"/>
    <w:multiLevelType w:val="hybridMultilevel"/>
    <w:tmpl w:val="7E226E8A"/>
    <w:lvl w:ilvl="0" w:tplc="2160C0F8">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25DAE"/>
    <w:multiLevelType w:val="hybridMultilevel"/>
    <w:tmpl w:val="5D388C6E"/>
    <w:lvl w:ilvl="0" w:tplc="53766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02F44"/>
    <w:multiLevelType w:val="hybridMultilevel"/>
    <w:tmpl w:val="DE144C34"/>
    <w:lvl w:ilvl="0" w:tplc="D8722184">
      <w:start w:val="1"/>
      <w:numFmt w:val="bullet"/>
      <w:lvlText w:val="-"/>
      <w:lvlJc w:val="left"/>
      <w:pPr>
        <w:ind w:left="720" w:hanging="360"/>
      </w:pPr>
      <w:rPr>
        <w:rFonts w:ascii="Calibri" w:hAnsi="Calibri" w:hint="default"/>
      </w:rPr>
    </w:lvl>
    <w:lvl w:ilvl="1" w:tplc="2EC0F6E0">
      <w:start w:val="1"/>
      <w:numFmt w:val="bullet"/>
      <w:lvlText w:val="o"/>
      <w:lvlJc w:val="left"/>
      <w:pPr>
        <w:ind w:left="1440" w:hanging="360"/>
      </w:pPr>
      <w:rPr>
        <w:rFonts w:ascii="Courier New" w:hAnsi="Courier New" w:hint="default"/>
      </w:rPr>
    </w:lvl>
    <w:lvl w:ilvl="2" w:tplc="A3FC6824">
      <w:start w:val="1"/>
      <w:numFmt w:val="bullet"/>
      <w:lvlText w:val=""/>
      <w:lvlJc w:val="left"/>
      <w:pPr>
        <w:ind w:left="2160" w:hanging="360"/>
      </w:pPr>
      <w:rPr>
        <w:rFonts w:ascii="Wingdings" w:hAnsi="Wingdings" w:hint="default"/>
      </w:rPr>
    </w:lvl>
    <w:lvl w:ilvl="3" w:tplc="8F1C8B98">
      <w:start w:val="1"/>
      <w:numFmt w:val="bullet"/>
      <w:lvlText w:val=""/>
      <w:lvlJc w:val="left"/>
      <w:pPr>
        <w:ind w:left="2880" w:hanging="360"/>
      </w:pPr>
      <w:rPr>
        <w:rFonts w:ascii="Symbol" w:hAnsi="Symbol" w:hint="default"/>
      </w:rPr>
    </w:lvl>
    <w:lvl w:ilvl="4" w:tplc="AC9665D2">
      <w:start w:val="1"/>
      <w:numFmt w:val="bullet"/>
      <w:lvlText w:val="o"/>
      <w:lvlJc w:val="left"/>
      <w:pPr>
        <w:ind w:left="3600" w:hanging="360"/>
      </w:pPr>
      <w:rPr>
        <w:rFonts w:ascii="Courier New" w:hAnsi="Courier New" w:hint="default"/>
      </w:rPr>
    </w:lvl>
    <w:lvl w:ilvl="5" w:tplc="BF64D1D8">
      <w:start w:val="1"/>
      <w:numFmt w:val="bullet"/>
      <w:lvlText w:val=""/>
      <w:lvlJc w:val="left"/>
      <w:pPr>
        <w:ind w:left="4320" w:hanging="360"/>
      </w:pPr>
      <w:rPr>
        <w:rFonts w:ascii="Wingdings" w:hAnsi="Wingdings" w:hint="default"/>
      </w:rPr>
    </w:lvl>
    <w:lvl w:ilvl="6" w:tplc="D5D289CE">
      <w:start w:val="1"/>
      <w:numFmt w:val="bullet"/>
      <w:lvlText w:val=""/>
      <w:lvlJc w:val="left"/>
      <w:pPr>
        <w:ind w:left="5040" w:hanging="360"/>
      </w:pPr>
      <w:rPr>
        <w:rFonts w:ascii="Symbol" w:hAnsi="Symbol" w:hint="default"/>
      </w:rPr>
    </w:lvl>
    <w:lvl w:ilvl="7" w:tplc="418CED8C">
      <w:start w:val="1"/>
      <w:numFmt w:val="bullet"/>
      <w:lvlText w:val="o"/>
      <w:lvlJc w:val="left"/>
      <w:pPr>
        <w:ind w:left="5760" w:hanging="360"/>
      </w:pPr>
      <w:rPr>
        <w:rFonts w:ascii="Courier New" w:hAnsi="Courier New" w:hint="default"/>
      </w:rPr>
    </w:lvl>
    <w:lvl w:ilvl="8" w:tplc="96DAD6E4">
      <w:start w:val="1"/>
      <w:numFmt w:val="bullet"/>
      <w:lvlText w:val=""/>
      <w:lvlJc w:val="left"/>
      <w:pPr>
        <w:ind w:left="6480" w:hanging="360"/>
      </w:pPr>
      <w:rPr>
        <w:rFonts w:ascii="Wingdings" w:hAnsi="Wingdings" w:hint="default"/>
      </w:rPr>
    </w:lvl>
  </w:abstractNum>
  <w:abstractNum w:abstractNumId="3" w15:restartNumberingAfterBreak="0">
    <w:nsid w:val="10A66F33"/>
    <w:multiLevelType w:val="hybridMultilevel"/>
    <w:tmpl w:val="D556D73E"/>
    <w:lvl w:ilvl="0" w:tplc="92C641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246AE"/>
    <w:multiLevelType w:val="hybridMultilevel"/>
    <w:tmpl w:val="6340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00278"/>
    <w:multiLevelType w:val="hybridMultilevel"/>
    <w:tmpl w:val="BBAE8A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81E05"/>
    <w:multiLevelType w:val="hybridMultilevel"/>
    <w:tmpl w:val="B024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17A69"/>
    <w:multiLevelType w:val="hybridMultilevel"/>
    <w:tmpl w:val="3B5E18D8"/>
    <w:lvl w:ilvl="0" w:tplc="8110C8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C61CB2"/>
    <w:multiLevelType w:val="hybridMultilevel"/>
    <w:tmpl w:val="19DA1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551ECD"/>
    <w:multiLevelType w:val="hybridMultilevel"/>
    <w:tmpl w:val="481A88BE"/>
    <w:lvl w:ilvl="0" w:tplc="225EC8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B85231"/>
    <w:multiLevelType w:val="hybridMultilevel"/>
    <w:tmpl w:val="049E8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8E460A6"/>
    <w:multiLevelType w:val="hybridMultilevel"/>
    <w:tmpl w:val="F22A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47888"/>
    <w:multiLevelType w:val="hybridMultilevel"/>
    <w:tmpl w:val="93CC7F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E35C4"/>
    <w:multiLevelType w:val="hybridMultilevel"/>
    <w:tmpl w:val="CB2AC9EE"/>
    <w:lvl w:ilvl="0" w:tplc="32E256E6">
      <w:start w:val="1"/>
      <w:numFmt w:val="bullet"/>
      <w:lvlText w:val=""/>
      <w:lvlJc w:val="left"/>
      <w:pPr>
        <w:ind w:left="720" w:hanging="360"/>
      </w:pPr>
      <w:rPr>
        <w:rFonts w:ascii="Symbol" w:hAnsi="Symbol" w:hint="default"/>
      </w:rPr>
    </w:lvl>
    <w:lvl w:ilvl="1" w:tplc="38E27FB8">
      <w:start w:val="1"/>
      <w:numFmt w:val="bullet"/>
      <w:lvlText w:val="o"/>
      <w:lvlJc w:val="left"/>
      <w:pPr>
        <w:ind w:left="1440" w:hanging="360"/>
      </w:pPr>
      <w:rPr>
        <w:rFonts w:ascii="Courier New" w:hAnsi="Courier New" w:hint="default"/>
      </w:rPr>
    </w:lvl>
    <w:lvl w:ilvl="2" w:tplc="18D404F6">
      <w:start w:val="1"/>
      <w:numFmt w:val="bullet"/>
      <w:lvlText w:val=""/>
      <w:lvlJc w:val="left"/>
      <w:pPr>
        <w:ind w:left="2160" w:hanging="360"/>
      </w:pPr>
      <w:rPr>
        <w:rFonts w:ascii="Wingdings" w:hAnsi="Wingdings" w:hint="default"/>
      </w:rPr>
    </w:lvl>
    <w:lvl w:ilvl="3" w:tplc="B1F0BDD6">
      <w:start w:val="1"/>
      <w:numFmt w:val="bullet"/>
      <w:lvlText w:val=""/>
      <w:lvlJc w:val="left"/>
      <w:pPr>
        <w:ind w:left="2880" w:hanging="360"/>
      </w:pPr>
      <w:rPr>
        <w:rFonts w:ascii="Symbol" w:hAnsi="Symbol" w:hint="default"/>
      </w:rPr>
    </w:lvl>
    <w:lvl w:ilvl="4" w:tplc="3A52BF7A">
      <w:start w:val="1"/>
      <w:numFmt w:val="bullet"/>
      <w:lvlText w:val="o"/>
      <w:lvlJc w:val="left"/>
      <w:pPr>
        <w:ind w:left="3600" w:hanging="360"/>
      </w:pPr>
      <w:rPr>
        <w:rFonts w:ascii="Courier New" w:hAnsi="Courier New" w:hint="default"/>
      </w:rPr>
    </w:lvl>
    <w:lvl w:ilvl="5" w:tplc="4918781A">
      <w:start w:val="1"/>
      <w:numFmt w:val="bullet"/>
      <w:lvlText w:val=""/>
      <w:lvlJc w:val="left"/>
      <w:pPr>
        <w:ind w:left="4320" w:hanging="360"/>
      </w:pPr>
      <w:rPr>
        <w:rFonts w:ascii="Wingdings" w:hAnsi="Wingdings" w:hint="default"/>
      </w:rPr>
    </w:lvl>
    <w:lvl w:ilvl="6" w:tplc="1A4084CA">
      <w:start w:val="1"/>
      <w:numFmt w:val="bullet"/>
      <w:lvlText w:val=""/>
      <w:lvlJc w:val="left"/>
      <w:pPr>
        <w:ind w:left="5040" w:hanging="360"/>
      </w:pPr>
      <w:rPr>
        <w:rFonts w:ascii="Symbol" w:hAnsi="Symbol" w:hint="default"/>
      </w:rPr>
    </w:lvl>
    <w:lvl w:ilvl="7" w:tplc="D84C8386">
      <w:start w:val="1"/>
      <w:numFmt w:val="bullet"/>
      <w:lvlText w:val="o"/>
      <w:lvlJc w:val="left"/>
      <w:pPr>
        <w:ind w:left="5760" w:hanging="360"/>
      </w:pPr>
      <w:rPr>
        <w:rFonts w:ascii="Courier New" w:hAnsi="Courier New" w:hint="default"/>
      </w:rPr>
    </w:lvl>
    <w:lvl w:ilvl="8" w:tplc="361EA2E4">
      <w:start w:val="1"/>
      <w:numFmt w:val="bullet"/>
      <w:lvlText w:val=""/>
      <w:lvlJc w:val="left"/>
      <w:pPr>
        <w:ind w:left="6480" w:hanging="360"/>
      </w:pPr>
      <w:rPr>
        <w:rFonts w:ascii="Wingdings" w:hAnsi="Wingdings" w:hint="default"/>
      </w:rPr>
    </w:lvl>
  </w:abstractNum>
  <w:abstractNum w:abstractNumId="15" w15:restartNumberingAfterBreak="0">
    <w:nsid w:val="3F5277C0"/>
    <w:multiLevelType w:val="hybridMultilevel"/>
    <w:tmpl w:val="95AE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D6E7E"/>
    <w:multiLevelType w:val="hybridMultilevel"/>
    <w:tmpl w:val="47E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17E42"/>
    <w:multiLevelType w:val="hybridMultilevel"/>
    <w:tmpl w:val="F3E0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D60807"/>
    <w:multiLevelType w:val="hybridMultilevel"/>
    <w:tmpl w:val="4586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A56D8"/>
    <w:multiLevelType w:val="hybridMultilevel"/>
    <w:tmpl w:val="CBA0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94923"/>
    <w:multiLevelType w:val="hybridMultilevel"/>
    <w:tmpl w:val="1A36FAD4"/>
    <w:lvl w:ilvl="0" w:tplc="5740C83C">
      <w:start w:val="1"/>
      <w:numFmt w:val="bullet"/>
      <w:lvlText w:val=""/>
      <w:lvlJc w:val="left"/>
      <w:pPr>
        <w:ind w:left="720" w:hanging="360"/>
      </w:pPr>
      <w:rPr>
        <w:rFonts w:ascii="Symbol" w:hAnsi="Symbol" w:hint="default"/>
      </w:rPr>
    </w:lvl>
    <w:lvl w:ilvl="1" w:tplc="1FA41BE6">
      <w:start w:val="1"/>
      <w:numFmt w:val="bullet"/>
      <w:lvlText w:val="o"/>
      <w:lvlJc w:val="left"/>
      <w:pPr>
        <w:ind w:left="1440" w:hanging="360"/>
      </w:pPr>
      <w:rPr>
        <w:rFonts w:ascii="Courier New" w:hAnsi="Courier New" w:hint="default"/>
      </w:rPr>
    </w:lvl>
    <w:lvl w:ilvl="2" w:tplc="CC7093F0">
      <w:start w:val="1"/>
      <w:numFmt w:val="bullet"/>
      <w:lvlText w:val=""/>
      <w:lvlJc w:val="left"/>
      <w:pPr>
        <w:ind w:left="2160" w:hanging="360"/>
      </w:pPr>
      <w:rPr>
        <w:rFonts w:ascii="Wingdings" w:hAnsi="Wingdings" w:hint="default"/>
      </w:rPr>
    </w:lvl>
    <w:lvl w:ilvl="3" w:tplc="C60668FE">
      <w:start w:val="1"/>
      <w:numFmt w:val="bullet"/>
      <w:lvlText w:val=""/>
      <w:lvlJc w:val="left"/>
      <w:pPr>
        <w:ind w:left="2880" w:hanging="360"/>
      </w:pPr>
      <w:rPr>
        <w:rFonts w:ascii="Symbol" w:hAnsi="Symbol" w:hint="default"/>
      </w:rPr>
    </w:lvl>
    <w:lvl w:ilvl="4" w:tplc="683656FA">
      <w:start w:val="1"/>
      <w:numFmt w:val="bullet"/>
      <w:lvlText w:val="o"/>
      <w:lvlJc w:val="left"/>
      <w:pPr>
        <w:ind w:left="3600" w:hanging="360"/>
      </w:pPr>
      <w:rPr>
        <w:rFonts w:ascii="Courier New" w:hAnsi="Courier New" w:hint="default"/>
      </w:rPr>
    </w:lvl>
    <w:lvl w:ilvl="5" w:tplc="3B72F8D8">
      <w:start w:val="1"/>
      <w:numFmt w:val="bullet"/>
      <w:lvlText w:val=""/>
      <w:lvlJc w:val="left"/>
      <w:pPr>
        <w:ind w:left="4320" w:hanging="360"/>
      </w:pPr>
      <w:rPr>
        <w:rFonts w:ascii="Wingdings" w:hAnsi="Wingdings" w:hint="default"/>
      </w:rPr>
    </w:lvl>
    <w:lvl w:ilvl="6" w:tplc="0C9E62E8">
      <w:start w:val="1"/>
      <w:numFmt w:val="bullet"/>
      <w:lvlText w:val=""/>
      <w:lvlJc w:val="left"/>
      <w:pPr>
        <w:ind w:left="5040" w:hanging="360"/>
      </w:pPr>
      <w:rPr>
        <w:rFonts w:ascii="Symbol" w:hAnsi="Symbol" w:hint="default"/>
      </w:rPr>
    </w:lvl>
    <w:lvl w:ilvl="7" w:tplc="E55A36B2">
      <w:start w:val="1"/>
      <w:numFmt w:val="bullet"/>
      <w:lvlText w:val="o"/>
      <w:lvlJc w:val="left"/>
      <w:pPr>
        <w:ind w:left="5760" w:hanging="360"/>
      </w:pPr>
      <w:rPr>
        <w:rFonts w:ascii="Courier New" w:hAnsi="Courier New" w:hint="default"/>
      </w:rPr>
    </w:lvl>
    <w:lvl w:ilvl="8" w:tplc="B3346372">
      <w:start w:val="1"/>
      <w:numFmt w:val="bullet"/>
      <w:lvlText w:val=""/>
      <w:lvlJc w:val="left"/>
      <w:pPr>
        <w:ind w:left="6480" w:hanging="360"/>
      </w:pPr>
      <w:rPr>
        <w:rFonts w:ascii="Wingdings" w:hAnsi="Wingdings" w:hint="default"/>
      </w:rPr>
    </w:lvl>
  </w:abstractNum>
  <w:abstractNum w:abstractNumId="21" w15:restartNumberingAfterBreak="0">
    <w:nsid w:val="4CAC1B1B"/>
    <w:multiLevelType w:val="hybridMultilevel"/>
    <w:tmpl w:val="36467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9A5860"/>
    <w:multiLevelType w:val="hybridMultilevel"/>
    <w:tmpl w:val="6C3CC1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DE77F6"/>
    <w:multiLevelType w:val="hybridMultilevel"/>
    <w:tmpl w:val="DCFE8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58460C"/>
    <w:multiLevelType w:val="hybridMultilevel"/>
    <w:tmpl w:val="FB5A7814"/>
    <w:lvl w:ilvl="0" w:tplc="1422C450">
      <w:start w:val="1"/>
      <w:numFmt w:val="bullet"/>
      <w:lvlText w:val=""/>
      <w:lvlJc w:val="left"/>
      <w:pPr>
        <w:ind w:left="720" w:hanging="360"/>
      </w:pPr>
      <w:rPr>
        <w:rFonts w:ascii="Symbol" w:hAnsi="Symbol" w:hint="default"/>
      </w:rPr>
    </w:lvl>
    <w:lvl w:ilvl="1" w:tplc="D486BFFA">
      <w:start w:val="1"/>
      <w:numFmt w:val="bullet"/>
      <w:lvlText w:val="o"/>
      <w:lvlJc w:val="left"/>
      <w:pPr>
        <w:ind w:left="1440" w:hanging="360"/>
      </w:pPr>
      <w:rPr>
        <w:rFonts w:ascii="Courier New" w:hAnsi="Courier New" w:hint="default"/>
      </w:rPr>
    </w:lvl>
    <w:lvl w:ilvl="2" w:tplc="764230D0">
      <w:start w:val="1"/>
      <w:numFmt w:val="bullet"/>
      <w:lvlText w:val=""/>
      <w:lvlJc w:val="left"/>
      <w:pPr>
        <w:ind w:left="2160" w:hanging="360"/>
      </w:pPr>
      <w:rPr>
        <w:rFonts w:ascii="Wingdings" w:hAnsi="Wingdings" w:hint="default"/>
      </w:rPr>
    </w:lvl>
    <w:lvl w:ilvl="3" w:tplc="20362A8C">
      <w:start w:val="1"/>
      <w:numFmt w:val="bullet"/>
      <w:lvlText w:val=""/>
      <w:lvlJc w:val="left"/>
      <w:pPr>
        <w:ind w:left="2880" w:hanging="360"/>
      </w:pPr>
      <w:rPr>
        <w:rFonts w:ascii="Symbol" w:hAnsi="Symbol" w:hint="default"/>
      </w:rPr>
    </w:lvl>
    <w:lvl w:ilvl="4" w:tplc="8CDA217A">
      <w:start w:val="1"/>
      <w:numFmt w:val="bullet"/>
      <w:lvlText w:val="o"/>
      <w:lvlJc w:val="left"/>
      <w:pPr>
        <w:ind w:left="3600" w:hanging="360"/>
      </w:pPr>
      <w:rPr>
        <w:rFonts w:ascii="Courier New" w:hAnsi="Courier New" w:hint="default"/>
      </w:rPr>
    </w:lvl>
    <w:lvl w:ilvl="5" w:tplc="9AEE2644">
      <w:start w:val="1"/>
      <w:numFmt w:val="bullet"/>
      <w:lvlText w:val=""/>
      <w:lvlJc w:val="left"/>
      <w:pPr>
        <w:ind w:left="4320" w:hanging="360"/>
      </w:pPr>
      <w:rPr>
        <w:rFonts w:ascii="Wingdings" w:hAnsi="Wingdings" w:hint="default"/>
      </w:rPr>
    </w:lvl>
    <w:lvl w:ilvl="6" w:tplc="5E4AABD0">
      <w:start w:val="1"/>
      <w:numFmt w:val="bullet"/>
      <w:lvlText w:val=""/>
      <w:lvlJc w:val="left"/>
      <w:pPr>
        <w:ind w:left="5040" w:hanging="360"/>
      </w:pPr>
      <w:rPr>
        <w:rFonts w:ascii="Symbol" w:hAnsi="Symbol" w:hint="default"/>
      </w:rPr>
    </w:lvl>
    <w:lvl w:ilvl="7" w:tplc="BDFAC694">
      <w:start w:val="1"/>
      <w:numFmt w:val="bullet"/>
      <w:lvlText w:val="o"/>
      <w:lvlJc w:val="left"/>
      <w:pPr>
        <w:ind w:left="5760" w:hanging="360"/>
      </w:pPr>
      <w:rPr>
        <w:rFonts w:ascii="Courier New" w:hAnsi="Courier New" w:hint="default"/>
      </w:rPr>
    </w:lvl>
    <w:lvl w:ilvl="8" w:tplc="D59A2B4E">
      <w:start w:val="1"/>
      <w:numFmt w:val="bullet"/>
      <w:lvlText w:val=""/>
      <w:lvlJc w:val="left"/>
      <w:pPr>
        <w:ind w:left="6480" w:hanging="360"/>
      </w:pPr>
      <w:rPr>
        <w:rFonts w:ascii="Wingdings" w:hAnsi="Wingdings" w:hint="default"/>
      </w:rPr>
    </w:lvl>
  </w:abstractNum>
  <w:abstractNum w:abstractNumId="25" w15:restartNumberingAfterBreak="0">
    <w:nsid w:val="550A39F7"/>
    <w:multiLevelType w:val="hybridMultilevel"/>
    <w:tmpl w:val="12CE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8810D9"/>
    <w:multiLevelType w:val="hybridMultilevel"/>
    <w:tmpl w:val="22DE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85377B"/>
    <w:multiLevelType w:val="hybridMultilevel"/>
    <w:tmpl w:val="69487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702AE4"/>
    <w:multiLevelType w:val="hybridMultilevel"/>
    <w:tmpl w:val="668C5E4A"/>
    <w:lvl w:ilvl="0" w:tplc="DCCABE7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787FC9"/>
    <w:multiLevelType w:val="hybridMultilevel"/>
    <w:tmpl w:val="2ED2BF16"/>
    <w:lvl w:ilvl="0" w:tplc="3DF2F1BA">
      <w:start w:val="1"/>
      <w:numFmt w:val="decimalZero"/>
      <w:lvlText w:val="20.%1"/>
      <w:lvlJc w:val="left"/>
      <w:pPr>
        <w:tabs>
          <w:tab w:val="num" w:pos="567"/>
        </w:tabs>
        <w:ind w:left="567" w:hanging="567"/>
      </w:pPr>
      <w:rPr>
        <w:rFonts w:ascii="Arial" w:hAnsi="Arial" w:hint="default"/>
        <w:b/>
        <w:i w:val="0"/>
        <w:color w:val="auto"/>
        <w:sz w:val="24"/>
        <w:szCs w:val="24"/>
      </w:rPr>
    </w:lvl>
    <w:lvl w:ilvl="1" w:tplc="08090019" w:tentative="1">
      <w:start w:val="1"/>
      <w:numFmt w:val="lowerLetter"/>
      <w:lvlText w:val="%2."/>
      <w:lvlJc w:val="left"/>
      <w:pPr>
        <w:ind w:left="714" w:hanging="360"/>
      </w:pPr>
    </w:lvl>
    <w:lvl w:ilvl="2" w:tplc="0809001B" w:tentative="1">
      <w:start w:val="1"/>
      <w:numFmt w:val="lowerRoman"/>
      <w:lvlText w:val="%3."/>
      <w:lvlJc w:val="right"/>
      <w:pPr>
        <w:ind w:left="1434" w:hanging="180"/>
      </w:pPr>
    </w:lvl>
    <w:lvl w:ilvl="3" w:tplc="0809000F" w:tentative="1">
      <w:start w:val="1"/>
      <w:numFmt w:val="decimal"/>
      <w:lvlText w:val="%4."/>
      <w:lvlJc w:val="left"/>
      <w:pPr>
        <w:ind w:left="2154" w:hanging="360"/>
      </w:pPr>
    </w:lvl>
    <w:lvl w:ilvl="4" w:tplc="08090019" w:tentative="1">
      <w:start w:val="1"/>
      <w:numFmt w:val="lowerLetter"/>
      <w:lvlText w:val="%5."/>
      <w:lvlJc w:val="left"/>
      <w:pPr>
        <w:ind w:left="2874" w:hanging="360"/>
      </w:pPr>
    </w:lvl>
    <w:lvl w:ilvl="5" w:tplc="0809001B" w:tentative="1">
      <w:start w:val="1"/>
      <w:numFmt w:val="lowerRoman"/>
      <w:lvlText w:val="%6."/>
      <w:lvlJc w:val="right"/>
      <w:pPr>
        <w:ind w:left="3594" w:hanging="180"/>
      </w:pPr>
    </w:lvl>
    <w:lvl w:ilvl="6" w:tplc="0809000F" w:tentative="1">
      <w:start w:val="1"/>
      <w:numFmt w:val="decimal"/>
      <w:lvlText w:val="%7."/>
      <w:lvlJc w:val="left"/>
      <w:pPr>
        <w:ind w:left="4314" w:hanging="360"/>
      </w:pPr>
    </w:lvl>
    <w:lvl w:ilvl="7" w:tplc="08090019" w:tentative="1">
      <w:start w:val="1"/>
      <w:numFmt w:val="lowerLetter"/>
      <w:lvlText w:val="%8."/>
      <w:lvlJc w:val="left"/>
      <w:pPr>
        <w:ind w:left="5034" w:hanging="360"/>
      </w:pPr>
    </w:lvl>
    <w:lvl w:ilvl="8" w:tplc="0809001B" w:tentative="1">
      <w:start w:val="1"/>
      <w:numFmt w:val="lowerRoman"/>
      <w:lvlText w:val="%9."/>
      <w:lvlJc w:val="right"/>
      <w:pPr>
        <w:ind w:left="5754" w:hanging="180"/>
      </w:pPr>
    </w:lvl>
  </w:abstractNum>
  <w:abstractNum w:abstractNumId="30" w15:restartNumberingAfterBreak="0">
    <w:nsid w:val="6A947748"/>
    <w:multiLevelType w:val="hybridMultilevel"/>
    <w:tmpl w:val="A214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3F09C9"/>
    <w:multiLevelType w:val="hybridMultilevel"/>
    <w:tmpl w:val="0B44AC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A85868"/>
    <w:multiLevelType w:val="hybridMultilevel"/>
    <w:tmpl w:val="B1D0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F95C98"/>
    <w:multiLevelType w:val="hybridMultilevel"/>
    <w:tmpl w:val="176E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E42D74"/>
    <w:multiLevelType w:val="hybridMultilevel"/>
    <w:tmpl w:val="349A8A26"/>
    <w:lvl w:ilvl="0" w:tplc="C6E60A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734EC4"/>
    <w:multiLevelType w:val="hybridMultilevel"/>
    <w:tmpl w:val="E41EF0A2"/>
    <w:lvl w:ilvl="0" w:tplc="537663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182FBF"/>
    <w:multiLevelType w:val="hybridMultilevel"/>
    <w:tmpl w:val="F06E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AF62E1"/>
    <w:multiLevelType w:val="hybridMultilevel"/>
    <w:tmpl w:val="26EA5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5"/>
  </w:num>
  <w:num w:numId="4">
    <w:abstractNumId w:val="34"/>
  </w:num>
  <w:num w:numId="5">
    <w:abstractNumId w:val="10"/>
  </w:num>
  <w:num w:numId="6">
    <w:abstractNumId w:val="21"/>
  </w:num>
  <w:num w:numId="7">
    <w:abstractNumId w:val="27"/>
  </w:num>
  <w:num w:numId="8">
    <w:abstractNumId w:val="23"/>
  </w:num>
  <w:num w:numId="9">
    <w:abstractNumId w:val="9"/>
  </w:num>
  <w:num w:numId="10">
    <w:abstractNumId w:val="28"/>
  </w:num>
  <w:num w:numId="11">
    <w:abstractNumId w:val="8"/>
  </w:num>
  <w:num w:numId="12">
    <w:abstractNumId w:val="17"/>
  </w:num>
  <w:num w:numId="13">
    <w:abstractNumId w:val="32"/>
  </w:num>
  <w:num w:numId="14">
    <w:abstractNumId w:val="7"/>
  </w:num>
  <w:num w:numId="15">
    <w:abstractNumId w:val="26"/>
  </w:num>
  <w:num w:numId="16">
    <w:abstractNumId w:val="18"/>
  </w:num>
  <w:num w:numId="17">
    <w:abstractNumId w:val="22"/>
  </w:num>
  <w:num w:numId="18">
    <w:abstractNumId w:val="13"/>
  </w:num>
  <w:num w:numId="19">
    <w:abstractNumId w:val="16"/>
  </w:num>
  <w:num w:numId="20">
    <w:abstractNumId w:val="6"/>
  </w:num>
  <w:num w:numId="21">
    <w:abstractNumId w:val="19"/>
  </w:num>
  <w:num w:numId="22">
    <w:abstractNumId w:val="4"/>
  </w:num>
  <w:num w:numId="23">
    <w:abstractNumId w:val="37"/>
  </w:num>
  <w:num w:numId="24">
    <w:abstractNumId w:val="0"/>
  </w:num>
  <w:num w:numId="25">
    <w:abstractNumId w:val="30"/>
  </w:num>
  <w:num w:numId="26">
    <w:abstractNumId w:val="12"/>
  </w:num>
  <w:num w:numId="27">
    <w:abstractNumId w:val="15"/>
  </w:num>
  <w:num w:numId="28">
    <w:abstractNumId w:val="3"/>
  </w:num>
  <w:num w:numId="29">
    <w:abstractNumId w:val="25"/>
  </w:num>
  <w:num w:numId="30">
    <w:abstractNumId w:val="31"/>
  </w:num>
  <w:num w:numId="31">
    <w:abstractNumId w:val="14"/>
  </w:num>
  <w:num w:numId="32">
    <w:abstractNumId w:val="2"/>
  </w:num>
  <w:num w:numId="33">
    <w:abstractNumId w:val="24"/>
  </w:num>
  <w:num w:numId="34">
    <w:abstractNumId w:val="20"/>
  </w:num>
  <w:num w:numId="35">
    <w:abstractNumId w:val="36"/>
  </w:num>
  <w:num w:numId="36">
    <w:abstractNumId w:val="1"/>
  </w:num>
  <w:num w:numId="37">
    <w:abstractNumId w:val="35"/>
  </w:num>
  <w:num w:numId="38">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7236E61-664D-47B0-A6EA-210CF322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spacing w:after="60"/>
      <w:jc w:val="right"/>
      <w:outlineLvl w:val="0"/>
    </w:pPr>
    <w:rPr>
      <w:b/>
      <w:sz w:val="32"/>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567"/>
      <w:jc w:val="both"/>
    </w:pPr>
  </w:style>
  <w:style w:type="paragraph" w:styleId="BodyTextIndent2">
    <w:name w:val="Body Text Indent 2"/>
    <w:basedOn w:val="Normal"/>
    <w:pPr>
      <w:ind w:left="600"/>
      <w:jc w:val="both"/>
    </w:pPr>
  </w:style>
  <w:style w:type="paragraph" w:styleId="BodyText">
    <w:name w:val="Body Text"/>
    <w:basedOn w:val="Normal"/>
    <w:pPr>
      <w:jc w:val="both"/>
    </w:pPr>
  </w:style>
  <w:style w:type="paragraph" w:styleId="BodyTextIndent3">
    <w:name w:val="Body Text Indent 3"/>
    <w:basedOn w:val="Normal"/>
    <w:pPr>
      <w:ind w:left="602"/>
      <w:jc w:val="both"/>
    </w:pPr>
  </w:style>
  <w:style w:type="paragraph" w:styleId="BodyText2">
    <w:name w:val="Body Text 2"/>
    <w:basedOn w:val="Normal"/>
    <w:link w:val="BodyText2Char"/>
  </w:style>
  <w:style w:type="paragraph" w:styleId="BodyText3">
    <w:name w:val="Body Text 3"/>
    <w:basedOn w:val="Normal"/>
    <w:pPr>
      <w:jc w:val="both"/>
    </w:pPr>
    <w:rPr>
      <w:b/>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Pr>
      <w:rFonts w:ascii="Arial" w:hAnsi="Arial"/>
      <w:sz w:val="22"/>
    </w:rPr>
  </w:style>
  <w:style w:type="character" w:customStyle="1" w:styleId="FooterChar">
    <w:name w:val="Footer Char"/>
    <w:link w:val="Footer"/>
    <w:uiPriority w:val="99"/>
    <w:rPr>
      <w:rFonts w:ascii="Arial" w:hAnsi="Arial"/>
      <w:sz w:val="22"/>
    </w:rPr>
  </w:style>
  <w:style w:type="character" w:customStyle="1" w:styleId="BodyText2Char">
    <w:name w:val="Body Text 2 Char"/>
    <w:link w:val="BodyText2"/>
    <w:rPr>
      <w:rFonts w:ascii="Arial" w:hAnsi="Arial"/>
      <w:sz w:val="22"/>
    </w:rPr>
  </w:style>
  <w:style w:type="paragraph" w:styleId="ListParagraph">
    <w:name w:val="List Paragraph"/>
    <w:basedOn w:val="Normal"/>
    <w:uiPriority w:val="34"/>
    <w:qFormat/>
    <w:pPr>
      <w:ind w:left="720"/>
    </w:pPr>
  </w:style>
  <w:style w:type="paragraph" w:customStyle="1" w:styleId="DeptOutNumbered">
    <w:name w:val="DeptOutNumbered"/>
    <w:basedOn w:val="Normal"/>
    <w:pPr>
      <w:widowControl w:val="0"/>
      <w:numPr>
        <w:numId w:val="2"/>
      </w:numPr>
      <w:overflowPunct w:val="0"/>
      <w:autoSpaceDE w:val="0"/>
      <w:autoSpaceDN w:val="0"/>
      <w:adjustRightInd w:val="0"/>
      <w:spacing w:after="240"/>
      <w:textAlignment w:val="baseline"/>
    </w:pPr>
    <w:rPr>
      <w:sz w:val="24"/>
      <w:lang w:eastAsia="en-US"/>
    </w:rPr>
  </w:style>
  <w:style w:type="character" w:customStyle="1" w:styleId="Heading1Char">
    <w:name w:val="Heading 1 Char"/>
    <w:link w:val="Heading1"/>
    <w:rPr>
      <w:rFonts w:ascii="Arial" w:hAnsi="Arial"/>
      <w:b/>
      <w:sz w:val="32"/>
    </w:rPr>
  </w:style>
  <w:style w:type="character" w:styleId="Hyperlink">
    <w:name w:val="Hyperlink"/>
    <w:rPr>
      <w:color w:val="0563C1"/>
      <w:u w:val="single"/>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0149">
      <w:bodyDiv w:val="1"/>
      <w:marLeft w:val="0"/>
      <w:marRight w:val="0"/>
      <w:marTop w:val="0"/>
      <w:marBottom w:val="0"/>
      <w:divBdr>
        <w:top w:val="none" w:sz="0" w:space="0" w:color="auto"/>
        <w:left w:val="none" w:sz="0" w:space="0" w:color="auto"/>
        <w:bottom w:val="none" w:sz="0" w:space="0" w:color="auto"/>
        <w:right w:val="none" w:sz="0" w:space="0" w:color="auto"/>
      </w:divBdr>
    </w:div>
    <w:div w:id="1010064787">
      <w:bodyDiv w:val="1"/>
      <w:marLeft w:val="0"/>
      <w:marRight w:val="0"/>
      <w:marTop w:val="0"/>
      <w:marBottom w:val="0"/>
      <w:divBdr>
        <w:top w:val="none" w:sz="0" w:space="0" w:color="auto"/>
        <w:left w:val="none" w:sz="0" w:space="0" w:color="auto"/>
        <w:bottom w:val="none" w:sz="0" w:space="0" w:color="auto"/>
        <w:right w:val="none" w:sz="0" w:space="0" w:color="auto"/>
      </w:divBdr>
    </w:div>
    <w:div w:id="19394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sbg\Local%20Settings\Temporary%20Internet%20Files\OLK5\04MINSAUT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1C164-9639-4ADE-B894-C73BA00D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04MINSAUTUMN</Template>
  <TotalTime>0</TotalTime>
  <Pages>5</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MINUTES OF THE COMMITTEE AND OFFICE SERVICES TEAM MEETING HELD ON THE 2 FEBRUARY 1998</vt:lpstr>
    </vt:vector>
  </TitlesOfParts>
  <Company>EDUCATION DEPARTMENT</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COMMITTEE AND OFFICE SERVICES TEAM MEETING HELD ON THE 2 FEBRUARY 1998</dc:title>
  <dc:subject/>
  <dc:creator>Education</dc:creator>
  <cp:keywords/>
  <dc:description/>
  <cp:lastModifiedBy>Andrew Murray</cp:lastModifiedBy>
  <cp:revision>2</cp:revision>
  <cp:lastPrinted>2019-01-29T14:45:00Z</cp:lastPrinted>
  <dcterms:created xsi:type="dcterms:W3CDTF">2022-12-08T08:07:00Z</dcterms:created>
  <dcterms:modified xsi:type="dcterms:W3CDTF">2022-12-08T08:07:00Z</dcterms:modified>
</cp:coreProperties>
</file>